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C7E0E" w14:textId="4FCEF12A" w:rsidR="00966DDA" w:rsidRPr="00505650" w:rsidRDefault="00966DDA" w:rsidP="009439E3">
      <w:pPr>
        <w:spacing w:after="0" w:line="240" w:lineRule="auto"/>
        <w:ind w:left="720" w:hanging="720"/>
        <w:jc w:val="center"/>
        <w:rPr>
          <w:rFonts w:cstheme="minorHAnsi"/>
          <w:b/>
          <w:sz w:val="20"/>
          <w:szCs w:val="20"/>
        </w:rPr>
      </w:pPr>
      <w:r w:rsidRPr="00505650">
        <w:rPr>
          <w:rFonts w:cstheme="minorHAnsi"/>
          <w:b/>
          <w:sz w:val="20"/>
          <w:szCs w:val="20"/>
        </w:rPr>
        <w:t>Florida</w:t>
      </w:r>
      <w:r w:rsidR="003C57E8" w:rsidRPr="00505650">
        <w:rPr>
          <w:rFonts w:cstheme="minorHAnsi"/>
          <w:b/>
          <w:sz w:val="20"/>
          <w:szCs w:val="20"/>
        </w:rPr>
        <w:t xml:space="preserve"> Housing </w:t>
      </w:r>
      <w:r w:rsidRPr="00505650">
        <w:rPr>
          <w:rFonts w:cstheme="minorHAnsi"/>
          <w:b/>
          <w:sz w:val="20"/>
          <w:szCs w:val="20"/>
        </w:rPr>
        <w:t>Finance Corporation</w:t>
      </w:r>
    </w:p>
    <w:p w14:paraId="72242592" w14:textId="399DBBF1" w:rsidR="00F539A5" w:rsidRPr="00505650" w:rsidRDefault="00BE4B46" w:rsidP="00F539A5">
      <w:pPr>
        <w:spacing w:after="0" w:line="240" w:lineRule="auto"/>
        <w:jc w:val="center"/>
        <w:rPr>
          <w:rFonts w:cstheme="minorHAnsi"/>
          <w:b/>
          <w:sz w:val="20"/>
          <w:szCs w:val="20"/>
        </w:rPr>
      </w:pPr>
      <w:r w:rsidRPr="00505650">
        <w:rPr>
          <w:rFonts w:cstheme="minorHAnsi"/>
          <w:b/>
          <w:sz w:val="20"/>
          <w:szCs w:val="20"/>
        </w:rPr>
        <w:t xml:space="preserve">RFA </w:t>
      </w:r>
      <w:r w:rsidR="00283EDF" w:rsidRPr="00505650">
        <w:rPr>
          <w:rFonts w:cstheme="minorHAnsi"/>
          <w:b/>
          <w:sz w:val="20"/>
          <w:szCs w:val="20"/>
        </w:rPr>
        <w:t>2021-211 Development Viability Loan Funding</w:t>
      </w:r>
    </w:p>
    <w:p w14:paraId="1D20598E" w14:textId="7DDD1DA1" w:rsidR="006F04F6" w:rsidRPr="00505650" w:rsidRDefault="006A425A" w:rsidP="009439E3">
      <w:pPr>
        <w:spacing w:after="0" w:line="240" w:lineRule="auto"/>
        <w:jc w:val="center"/>
        <w:rPr>
          <w:rFonts w:cstheme="minorHAnsi"/>
          <w:b/>
          <w:sz w:val="20"/>
          <w:szCs w:val="20"/>
        </w:rPr>
      </w:pPr>
      <w:r w:rsidRPr="00505650">
        <w:rPr>
          <w:rFonts w:cstheme="minorHAnsi"/>
          <w:b/>
          <w:sz w:val="20"/>
          <w:szCs w:val="20"/>
        </w:rPr>
        <w:t xml:space="preserve">Registration for Workshop is required.  Registration information is available on </w:t>
      </w:r>
      <w:r w:rsidR="0013501E" w:rsidRPr="00505650">
        <w:rPr>
          <w:rFonts w:cstheme="minorHAnsi"/>
          <w:b/>
          <w:sz w:val="20"/>
          <w:szCs w:val="20"/>
        </w:rPr>
        <w:t>RFA Webpage</w:t>
      </w:r>
      <w:r w:rsidR="0069579A" w:rsidRPr="00505650">
        <w:rPr>
          <w:rStyle w:val="FootnoteReference"/>
          <w:rFonts w:cstheme="minorHAnsi"/>
          <w:b/>
          <w:sz w:val="20"/>
          <w:szCs w:val="20"/>
        </w:rPr>
        <w:footnoteReference w:id="2"/>
      </w:r>
    </w:p>
    <w:p w14:paraId="54CA1501" w14:textId="77777777" w:rsidR="00263F7F" w:rsidRPr="00505650" w:rsidRDefault="00263F7F" w:rsidP="009439E3">
      <w:pPr>
        <w:spacing w:after="0" w:line="240" w:lineRule="auto"/>
        <w:ind w:left="720" w:hanging="720"/>
        <w:rPr>
          <w:rFonts w:cstheme="minorHAnsi"/>
          <w:b/>
          <w:bCs/>
          <w:sz w:val="20"/>
          <w:szCs w:val="20"/>
        </w:rPr>
      </w:pPr>
    </w:p>
    <w:p w14:paraId="373AF82A" w14:textId="2CC99AA5" w:rsidR="00100D37" w:rsidRPr="00505650" w:rsidRDefault="005977E7" w:rsidP="009439E3">
      <w:pPr>
        <w:spacing w:after="0" w:line="240" w:lineRule="auto"/>
        <w:ind w:left="720" w:hanging="720"/>
        <w:rPr>
          <w:rFonts w:cstheme="minorHAnsi"/>
          <w:b/>
          <w:bCs/>
          <w:sz w:val="20"/>
          <w:szCs w:val="20"/>
        </w:rPr>
      </w:pPr>
      <w:r w:rsidRPr="00505650">
        <w:rPr>
          <w:rFonts w:cstheme="minorHAnsi"/>
          <w:b/>
          <w:bCs/>
          <w:sz w:val="20"/>
          <w:szCs w:val="20"/>
        </w:rPr>
        <w:t>Overview</w:t>
      </w:r>
      <w:r w:rsidR="00893075" w:rsidRPr="00505650">
        <w:rPr>
          <w:rFonts w:cstheme="minorHAnsi"/>
          <w:b/>
          <w:bCs/>
          <w:sz w:val="20"/>
          <w:szCs w:val="20"/>
        </w:rPr>
        <w:t xml:space="preserve"> </w:t>
      </w:r>
    </w:p>
    <w:p w14:paraId="27F70F96" w14:textId="4C1DA59D" w:rsidR="005977E7" w:rsidRPr="00505650" w:rsidRDefault="005977E7" w:rsidP="009439E3">
      <w:pPr>
        <w:spacing w:after="0" w:line="240" w:lineRule="auto"/>
        <w:ind w:left="720" w:hanging="720"/>
        <w:rPr>
          <w:rFonts w:cstheme="minorHAnsi"/>
          <w:sz w:val="20"/>
          <w:szCs w:val="20"/>
        </w:rPr>
      </w:pPr>
    </w:p>
    <w:p w14:paraId="286753C0" w14:textId="1C95F122" w:rsidR="005977E7" w:rsidRPr="00505650" w:rsidRDefault="005977E7" w:rsidP="00C94EE1">
      <w:pPr>
        <w:spacing w:after="0" w:line="240" w:lineRule="auto"/>
        <w:ind w:left="360" w:hanging="360"/>
        <w:rPr>
          <w:rFonts w:cstheme="minorHAnsi"/>
          <w:sz w:val="20"/>
          <w:szCs w:val="20"/>
        </w:rPr>
      </w:pPr>
      <w:r w:rsidRPr="00505650">
        <w:rPr>
          <w:rFonts w:cstheme="minorHAnsi"/>
          <w:sz w:val="20"/>
          <w:szCs w:val="20"/>
        </w:rPr>
        <w:t>A.</w:t>
      </w:r>
      <w:r w:rsidRPr="00505650">
        <w:rPr>
          <w:rFonts w:cstheme="minorHAnsi"/>
          <w:sz w:val="20"/>
          <w:szCs w:val="20"/>
        </w:rPr>
        <w:tab/>
        <w:t xml:space="preserve">Introductions </w:t>
      </w:r>
    </w:p>
    <w:p w14:paraId="4AC9E31A" w14:textId="3E1A3862" w:rsidR="005977E7" w:rsidRPr="00505650" w:rsidRDefault="005977E7" w:rsidP="001B2B3C">
      <w:pPr>
        <w:spacing w:after="0" w:line="240" w:lineRule="auto"/>
        <w:ind w:left="720" w:hanging="720"/>
        <w:rPr>
          <w:rFonts w:cstheme="minorHAnsi"/>
          <w:sz w:val="20"/>
          <w:szCs w:val="20"/>
        </w:rPr>
      </w:pPr>
    </w:p>
    <w:p w14:paraId="41F5A505" w14:textId="00455855" w:rsidR="005977E7" w:rsidRPr="00505650" w:rsidRDefault="005977E7" w:rsidP="00C94EE1">
      <w:pPr>
        <w:spacing w:after="0" w:line="240" w:lineRule="auto"/>
        <w:ind w:left="360" w:hanging="360"/>
        <w:rPr>
          <w:rFonts w:cstheme="minorHAnsi"/>
          <w:sz w:val="20"/>
          <w:szCs w:val="20"/>
        </w:rPr>
      </w:pPr>
      <w:r w:rsidRPr="00505650">
        <w:rPr>
          <w:rFonts w:cstheme="minorHAnsi"/>
          <w:sz w:val="20"/>
          <w:szCs w:val="20"/>
        </w:rPr>
        <w:t>B.</w:t>
      </w:r>
      <w:r w:rsidRPr="00505650">
        <w:rPr>
          <w:rFonts w:cstheme="minorHAnsi"/>
          <w:sz w:val="20"/>
          <w:szCs w:val="20"/>
        </w:rPr>
        <w:tab/>
        <w:t>Purpose of RFA</w:t>
      </w:r>
    </w:p>
    <w:p w14:paraId="6AF8E02B" w14:textId="77777777" w:rsidR="0024793B" w:rsidRPr="00505650" w:rsidRDefault="0024793B" w:rsidP="0024793B">
      <w:pPr>
        <w:spacing w:after="0"/>
        <w:rPr>
          <w:rFonts w:cstheme="minorHAnsi"/>
          <w:sz w:val="20"/>
          <w:szCs w:val="20"/>
        </w:rPr>
      </w:pPr>
    </w:p>
    <w:p w14:paraId="32F608C6" w14:textId="08DB953C" w:rsidR="0024793B" w:rsidRPr="00505650" w:rsidRDefault="0024793B" w:rsidP="0024793B">
      <w:pPr>
        <w:spacing w:after="0"/>
        <w:ind w:left="360"/>
        <w:rPr>
          <w:rFonts w:cstheme="minorHAnsi"/>
          <w:sz w:val="20"/>
          <w:szCs w:val="20"/>
        </w:rPr>
      </w:pPr>
      <w:r w:rsidRPr="00505650">
        <w:rPr>
          <w:rFonts w:cstheme="minorHAnsi"/>
          <w:sz w:val="20"/>
          <w:szCs w:val="20"/>
        </w:rPr>
        <w:t>Florida, along with the rest of the United States, is experiencing a strong real estate construction boom that escalated in 2020.  The demand for building materials has increased accordingly.  However, various material supply chains and their labor forces have experienced prolonged shortages creating stress in the supply and demand equilibrium nationwide, which has continued into 2021. Construction costs have been increasing over this period with such uncertainty about future prices that construction contracts have escalated at an unprecedented pace.  Finalizing general contractor construction contracts has been difficult and once contract pricing has been determined, current pricing has proven to increase at a greater pace than expected at the time certain Request for Applications (RFAs) were issued.</w:t>
      </w:r>
    </w:p>
    <w:p w14:paraId="23BB6FF2" w14:textId="77777777" w:rsidR="0024793B" w:rsidRPr="00505650" w:rsidRDefault="0024793B" w:rsidP="0024793B">
      <w:pPr>
        <w:spacing w:after="0"/>
        <w:ind w:left="360"/>
        <w:rPr>
          <w:rFonts w:cstheme="minorHAnsi"/>
          <w:sz w:val="20"/>
          <w:szCs w:val="20"/>
        </w:rPr>
      </w:pPr>
    </w:p>
    <w:p w14:paraId="68C24C7C" w14:textId="4C756207" w:rsidR="0024793B" w:rsidRPr="00505650" w:rsidRDefault="0024793B" w:rsidP="0024793B">
      <w:pPr>
        <w:spacing w:after="0"/>
        <w:ind w:left="360"/>
        <w:rPr>
          <w:rFonts w:cstheme="minorHAnsi"/>
          <w:sz w:val="20"/>
          <w:szCs w:val="20"/>
        </w:rPr>
      </w:pPr>
      <w:r w:rsidRPr="00505650">
        <w:rPr>
          <w:rFonts w:cstheme="minorHAnsi"/>
          <w:sz w:val="20"/>
          <w:szCs w:val="20"/>
        </w:rPr>
        <w:t>There are many Applicants that applied to Florida Housing for funding since 2018 and have received an Active Award but have not yet started construction or rehabilitation of their proposed developments. Applicants have indicated that due to the volatile market circumstances and without any reasonable assurance of market stabilization, awards in the pipeline are experiencing issues that include funding gaps impacting the feasibility of developments.</w:t>
      </w:r>
    </w:p>
    <w:p w14:paraId="4E3E8301" w14:textId="0DE7449D" w:rsidR="005C1063" w:rsidRPr="00505650" w:rsidRDefault="005C1063" w:rsidP="0024793B">
      <w:pPr>
        <w:spacing w:after="0"/>
        <w:ind w:left="360"/>
        <w:rPr>
          <w:rFonts w:cstheme="minorHAnsi"/>
          <w:sz w:val="20"/>
          <w:szCs w:val="20"/>
        </w:rPr>
      </w:pPr>
    </w:p>
    <w:p w14:paraId="6FF1BE9C" w14:textId="33729B80" w:rsidR="00F77710" w:rsidRPr="00505650" w:rsidRDefault="005C1063" w:rsidP="00045495">
      <w:pPr>
        <w:spacing w:after="0"/>
        <w:ind w:left="360"/>
        <w:rPr>
          <w:rFonts w:cstheme="minorHAnsi"/>
          <w:sz w:val="20"/>
          <w:szCs w:val="20"/>
        </w:rPr>
      </w:pPr>
      <w:r w:rsidRPr="00505650">
        <w:rPr>
          <w:rFonts w:cstheme="minorHAnsi"/>
          <w:sz w:val="20"/>
          <w:szCs w:val="20"/>
        </w:rPr>
        <w:t xml:space="preserve">Applicants will be </w:t>
      </w:r>
      <w:r w:rsidR="00754746" w:rsidRPr="00505650">
        <w:rPr>
          <w:rFonts w:cstheme="minorHAnsi"/>
          <w:sz w:val="20"/>
          <w:szCs w:val="20"/>
        </w:rPr>
        <w:t>held to the terms and conditions of the RFA</w:t>
      </w:r>
      <w:r w:rsidR="00A61EFB" w:rsidRPr="00505650">
        <w:rPr>
          <w:rFonts w:cstheme="minorHAnsi"/>
          <w:sz w:val="20"/>
          <w:szCs w:val="20"/>
        </w:rPr>
        <w:t xml:space="preserve"> </w:t>
      </w:r>
      <w:r w:rsidR="00C433AA" w:rsidRPr="00505650">
        <w:rPr>
          <w:rFonts w:cstheme="minorHAnsi"/>
          <w:sz w:val="20"/>
          <w:szCs w:val="20"/>
        </w:rPr>
        <w:t xml:space="preserve">under which the Active Award was made </w:t>
      </w:r>
      <w:r w:rsidR="00A61EFB" w:rsidRPr="00505650">
        <w:rPr>
          <w:rFonts w:cstheme="minorHAnsi"/>
          <w:sz w:val="20"/>
          <w:szCs w:val="20"/>
        </w:rPr>
        <w:t xml:space="preserve">and the applicable rule chapter in effect at the time of the </w:t>
      </w:r>
      <w:r w:rsidR="00C433AA" w:rsidRPr="00505650">
        <w:rPr>
          <w:rFonts w:cstheme="minorHAnsi"/>
          <w:sz w:val="20"/>
          <w:szCs w:val="20"/>
        </w:rPr>
        <w:t>Original Application.</w:t>
      </w:r>
      <w:r w:rsidR="00754746" w:rsidRPr="00505650">
        <w:rPr>
          <w:rFonts w:cstheme="minorHAnsi"/>
          <w:sz w:val="20"/>
          <w:szCs w:val="20"/>
        </w:rPr>
        <w:t xml:space="preserve"> </w:t>
      </w:r>
    </w:p>
    <w:p w14:paraId="0160D82B" w14:textId="77777777" w:rsidR="002B7166" w:rsidRPr="00505650" w:rsidRDefault="002B7166" w:rsidP="00283EDF">
      <w:pPr>
        <w:spacing w:after="0" w:line="240" w:lineRule="auto"/>
        <w:rPr>
          <w:rFonts w:cstheme="minorHAnsi"/>
          <w:sz w:val="20"/>
          <w:szCs w:val="20"/>
        </w:rPr>
      </w:pPr>
    </w:p>
    <w:p w14:paraId="6F8AC650" w14:textId="4D3E7419" w:rsidR="00FE6D26" w:rsidRPr="00505650" w:rsidRDefault="00FE6D26" w:rsidP="005977E7">
      <w:pPr>
        <w:spacing w:after="0" w:line="240" w:lineRule="auto"/>
        <w:ind w:left="720" w:hanging="720"/>
        <w:rPr>
          <w:rFonts w:eastAsia="Times New Roman" w:cstheme="minorHAnsi"/>
          <w:b/>
          <w:bCs/>
          <w:color w:val="000000"/>
          <w:sz w:val="20"/>
          <w:szCs w:val="20"/>
        </w:rPr>
      </w:pPr>
      <w:r w:rsidRPr="00505650">
        <w:rPr>
          <w:rFonts w:eastAsia="Times New Roman" w:cstheme="minorHAnsi"/>
          <w:b/>
          <w:bCs/>
          <w:color w:val="000000"/>
          <w:sz w:val="20"/>
          <w:szCs w:val="20"/>
        </w:rPr>
        <w:t xml:space="preserve">Funding </w:t>
      </w:r>
      <w:r w:rsidR="005977E7" w:rsidRPr="00505650">
        <w:rPr>
          <w:rFonts w:eastAsia="Times New Roman" w:cstheme="minorHAnsi"/>
          <w:b/>
          <w:bCs/>
          <w:color w:val="000000"/>
          <w:sz w:val="20"/>
          <w:szCs w:val="20"/>
        </w:rPr>
        <w:t>available</w:t>
      </w:r>
      <w:r w:rsidR="00893075" w:rsidRPr="00505650">
        <w:rPr>
          <w:rFonts w:eastAsia="Times New Roman" w:cstheme="minorHAnsi"/>
          <w:b/>
          <w:bCs/>
          <w:color w:val="000000"/>
          <w:sz w:val="20"/>
          <w:szCs w:val="20"/>
        </w:rPr>
        <w:t xml:space="preserve"> </w:t>
      </w:r>
    </w:p>
    <w:p w14:paraId="6A5780AE" w14:textId="77777777" w:rsidR="0022513B" w:rsidRPr="00505650" w:rsidRDefault="0022513B" w:rsidP="0022513B">
      <w:pPr>
        <w:spacing w:after="0"/>
        <w:rPr>
          <w:rFonts w:cstheme="minorHAnsi"/>
          <w:sz w:val="20"/>
          <w:szCs w:val="20"/>
        </w:rPr>
      </w:pPr>
    </w:p>
    <w:p w14:paraId="1E582F62" w14:textId="4E40E07E" w:rsidR="0022513B" w:rsidRPr="00505650" w:rsidRDefault="00CA2AC4" w:rsidP="0086652C">
      <w:pPr>
        <w:spacing w:after="0"/>
        <w:rPr>
          <w:rFonts w:cstheme="minorHAnsi"/>
          <w:sz w:val="20"/>
          <w:szCs w:val="20"/>
        </w:rPr>
      </w:pPr>
      <w:r w:rsidRPr="00505650">
        <w:rPr>
          <w:rFonts w:cstheme="minorHAnsi"/>
          <w:sz w:val="20"/>
          <w:szCs w:val="20"/>
        </w:rPr>
        <w:t>A</w:t>
      </w:r>
      <w:r w:rsidR="0022513B" w:rsidRPr="00505650">
        <w:rPr>
          <w:rFonts w:cstheme="minorHAnsi"/>
          <w:sz w:val="20"/>
          <w:szCs w:val="20"/>
        </w:rPr>
        <w:t xml:space="preserve">n estimated $20,000,000 in loan funding </w:t>
      </w:r>
      <w:r w:rsidRPr="00505650">
        <w:rPr>
          <w:rFonts w:cstheme="minorHAnsi"/>
          <w:sz w:val="20"/>
          <w:szCs w:val="20"/>
        </w:rPr>
        <w:t xml:space="preserve">is expected to be </w:t>
      </w:r>
      <w:r w:rsidR="0022513B" w:rsidRPr="00505650">
        <w:rPr>
          <w:rFonts w:cstheme="minorHAnsi"/>
          <w:sz w:val="20"/>
          <w:szCs w:val="20"/>
        </w:rPr>
        <w:t>available in this RFA.</w:t>
      </w:r>
    </w:p>
    <w:p w14:paraId="167B060D" w14:textId="08A3E031" w:rsidR="00BE4B46" w:rsidRPr="00505650" w:rsidRDefault="00BE4B46" w:rsidP="002B5421">
      <w:pPr>
        <w:spacing w:after="0" w:line="240" w:lineRule="auto"/>
        <w:rPr>
          <w:rFonts w:cstheme="minorHAnsi"/>
          <w:sz w:val="20"/>
          <w:szCs w:val="20"/>
        </w:rPr>
      </w:pPr>
    </w:p>
    <w:p w14:paraId="6D1B4034" w14:textId="2BA1D514" w:rsidR="00C566F0" w:rsidRPr="00505650" w:rsidRDefault="00AD59FB" w:rsidP="009439E3">
      <w:pPr>
        <w:spacing w:after="0" w:line="240" w:lineRule="auto"/>
        <w:ind w:left="720" w:hanging="720"/>
        <w:rPr>
          <w:rFonts w:cstheme="minorHAnsi"/>
          <w:b/>
          <w:bCs/>
          <w:sz w:val="20"/>
          <w:szCs w:val="20"/>
        </w:rPr>
      </w:pPr>
      <w:r w:rsidRPr="00505650">
        <w:rPr>
          <w:rFonts w:cstheme="minorHAnsi"/>
          <w:b/>
          <w:bCs/>
          <w:sz w:val="20"/>
          <w:szCs w:val="20"/>
        </w:rPr>
        <w:t>Outline of</w:t>
      </w:r>
      <w:r w:rsidR="005977E7" w:rsidRPr="00505650">
        <w:rPr>
          <w:rFonts w:cstheme="minorHAnsi"/>
          <w:b/>
          <w:bCs/>
          <w:sz w:val="20"/>
          <w:szCs w:val="20"/>
        </w:rPr>
        <w:t xml:space="preserve"> RFA</w:t>
      </w:r>
    </w:p>
    <w:p w14:paraId="41A8AFC3" w14:textId="77777777" w:rsidR="009439E3" w:rsidRPr="00505650" w:rsidRDefault="009439E3" w:rsidP="009439E3">
      <w:pPr>
        <w:spacing w:after="0" w:line="240" w:lineRule="auto"/>
        <w:ind w:left="1440" w:hanging="720"/>
        <w:rPr>
          <w:rFonts w:cstheme="minorHAnsi"/>
          <w:sz w:val="20"/>
          <w:szCs w:val="20"/>
        </w:rPr>
      </w:pPr>
    </w:p>
    <w:p w14:paraId="31268F5B" w14:textId="6FF8B9D9" w:rsidR="00C2795B" w:rsidRPr="00505650" w:rsidRDefault="00C2795B" w:rsidP="00C94EE1">
      <w:pPr>
        <w:spacing w:after="0" w:line="240" w:lineRule="auto"/>
        <w:ind w:left="360" w:hanging="360"/>
        <w:rPr>
          <w:rFonts w:cstheme="minorHAnsi"/>
          <w:sz w:val="20"/>
          <w:szCs w:val="20"/>
        </w:rPr>
      </w:pPr>
      <w:r w:rsidRPr="00505650">
        <w:rPr>
          <w:rFonts w:cstheme="minorHAnsi"/>
          <w:sz w:val="20"/>
          <w:szCs w:val="20"/>
        </w:rPr>
        <w:t>A.</w:t>
      </w:r>
      <w:r w:rsidRPr="00505650">
        <w:rPr>
          <w:rFonts w:cstheme="minorHAnsi"/>
          <w:sz w:val="20"/>
          <w:szCs w:val="20"/>
        </w:rPr>
        <w:tab/>
        <w:t xml:space="preserve">Section One </w:t>
      </w:r>
      <w:r w:rsidR="00893075" w:rsidRPr="00505650">
        <w:rPr>
          <w:rFonts w:cstheme="minorHAnsi"/>
          <w:sz w:val="20"/>
          <w:szCs w:val="20"/>
        </w:rPr>
        <w:t>–</w:t>
      </w:r>
      <w:r w:rsidRPr="00505650">
        <w:rPr>
          <w:rFonts w:cstheme="minorHAnsi"/>
          <w:sz w:val="20"/>
          <w:szCs w:val="20"/>
        </w:rPr>
        <w:t xml:space="preserve"> Introduction</w:t>
      </w:r>
      <w:r w:rsidR="00893075" w:rsidRPr="00505650">
        <w:rPr>
          <w:rFonts w:cstheme="minorHAnsi"/>
          <w:sz w:val="20"/>
          <w:szCs w:val="20"/>
        </w:rPr>
        <w:t xml:space="preserve"> </w:t>
      </w:r>
    </w:p>
    <w:p w14:paraId="2F267D85" w14:textId="77777777" w:rsidR="006F16C0" w:rsidRPr="00505650" w:rsidRDefault="006F16C0" w:rsidP="00283EDF">
      <w:pPr>
        <w:spacing w:after="0" w:line="240" w:lineRule="auto"/>
        <w:rPr>
          <w:rFonts w:cstheme="minorHAnsi"/>
          <w:sz w:val="20"/>
          <w:szCs w:val="20"/>
        </w:rPr>
      </w:pPr>
    </w:p>
    <w:p w14:paraId="2B0D42A6" w14:textId="19781767" w:rsidR="00C2795B" w:rsidRPr="00505650" w:rsidRDefault="00C2795B" w:rsidP="00C94EE1">
      <w:pPr>
        <w:spacing w:after="0" w:line="240" w:lineRule="auto"/>
        <w:ind w:left="360" w:hanging="360"/>
        <w:rPr>
          <w:rFonts w:cstheme="minorHAnsi"/>
          <w:sz w:val="20"/>
          <w:szCs w:val="20"/>
        </w:rPr>
      </w:pPr>
      <w:r w:rsidRPr="00505650">
        <w:rPr>
          <w:rFonts w:cstheme="minorHAnsi"/>
          <w:sz w:val="20"/>
          <w:szCs w:val="20"/>
        </w:rPr>
        <w:t>B.</w:t>
      </w:r>
      <w:r w:rsidRPr="00505650">
        <w:rPr>
          <w:rFonts w:cstheme="minorHAnsi"/>
          <w:sz w:val="20"/>
          <w:szCs w:val="20"/>
        </w:rPr>
        <w:tab/>
        <w:t xml:space="preserve">Section Two – </w:t>
      </w:r>
      <w:r w:rsidR="00D2461A" w:rsidRPr="00505650">
        <w:rPr>
          <w:rFonts w:cstheme="minorHAnsi"/>
          <w:sz w:val="20"/>
          <w:szCs w:val="20"/>
        </w:rPr>
        <w:t>D</w:t>
      </w:r>
      <w:r w:rsidRPr="00505650">
        <w:rPr>
          <w:rFonts w:cstheme="minorHAnsi"/>
          <w:sz w:val="20"/>
          <w:szCs w:val="20"/>
        </w:rPr>
        <w:t>efinitions</w:t>
      </w:r>
      <w:r w:rsidR="00893075" w:rsidRPr="00505650">
        <w:rPr>
          <w:rFonts w:cstheme="minorHAnsi"/>
          <w:sz w:val="20"/>
          <w:szCs w:val="20"/>
        </w:rPr>
        <w:t xml:space="preserve"> </w:t>
      </w:r>
    </w:p>
    <w:p w14:paraId="43D5474B" w14:textId="681CD3B2" w:rsidR="00C2795B" w:rsidRPr="00505650" w:rsidRDefault="00C2795B" w:rsidP="009439E3">
      <w:pPr>
        <w:spacing w:after="0" w:line="240" w:lineRule="auto"/>
        <w:rPr>
          <w:rFonts w:cstheme="minorHAnsi"/>
          <w:sz w:val="20"/>
          <w:szCs w:val="20"/>
        </w:rPr>
      </w:pPr>
    </w:p>
    <w:p w14:paraId="34F2507F" w14:textId="0BDD7485" w:rsidR="00C2795B" w:rsidRPr="00505650" w:rsidRDefault="00C2795B" w:rsidP="00C94EE1">
      <w:pPr>
        <w:spacing w:after="0" w:line="240" w:lineRule="auto"/>
        <w:ind w:left="360"/>
        <w:rPr>
          <w:rFonts w:cstheme="minorHAnsi"/>
          <w:sz w:val="20"/>
          <w:szCs w:val="20"/>
        </w:rPr>
      </w:pPr>
      <w:r w:rsidRPr="00505650">
        <w:rPr>
          <w:rFonts w:cstheme="minorHAnsi"/>
          <w:sz w:val="20"/>
          <w:szCs w:val="20"/>
        </w:rPr>
        <w:t>Exhibit B of the RFA</w:t>
      </w:r>
      <w:r w:rsidR="00481953" w:rsidRPr="00505650">
        <w:rPr>
          <w:rFonts w:cstheme="minorHAnsi"/>
          <w:sz w:val="20"/>
          <w:szCs w:val="20"/>
        </w:rPr>
        <w:t xml:space="preserve"> </w:t>
      </w:r>
      <w:r w:rsidRPr="00505650">
        <w:rPr>
          <w:rFonts w:cstheme="minorHAnsi"/>
          <w:sz w:val="20"/>
          <w:szCs w:val="20"/>
        </w:rPr>
        <w:t xml:space="preserve">and Rules, which are posted on </w:t>
      </w:r>
      <w:r w:rsidR="00AA52DD" w:rsidRPr="00505650">
        <w:rPr>
          <w:rFonts w:cstheme="minorHAnsi"/>
          <w:sz w:val="20"/>
          <w:szCs w:val="20"/>
        </w:rPr>
        <w:t xml:space="preserve">the </w:t>
      </w:r>
      <w:r w:rsidR="0013501E" w:rsidRPr="00505650">
        <w:rPr>
          <w:rFonts w:cstheme="minorHAnsi"/>
          <w:sz w:val="20"/>
          <w:szCs w:val="20"/>
        </w:rPr>
        <w:t>RFA Webpage</w:t>
      </w:r>
      <w:r w:rsidR="006A425A" w:rsidRPr="00505650">
        <w:rPr>
          <w:rFonts w:cstheme="minorHAnsi"/>
          <w:sz w:val="20"/>
          <w:szCs w:val="20"/>
        </w:rPr>
        <w:t>*</w:t>
      </w:r>
      <w:r w:rsidR="0009623D" w:rsidRPr="00505650">
        <w:rPr>
          <w:rFonts w:cstheme="minorHAnsi"/>
          <w:sz w:val="20"/>
          <w:szCs w:val="20"/>
        </w:rPr>
        <w:t>.</w:t>
      </w:r>
    </w:p>
    <w:p w14:paraId="4188209A" w14:textId="1E578758" w:rsidR="0009623D" w:rsidRPr="00505650" w:rsidRDefault="0009623D" w:rsidP="00C2795B">
      <w:pPr>
        <w:spacing w:after="0" w:line="240" w:lineRule="auto"/>
        <w:ind w:left="720"/>
        <w:rPr>
          <w:rFonts w:cstheme="minorHAnsi"/>
          <w:sz w:val="20"/>
          <w:szCs w:val="20"/>
        </w:rPr>
      </w:pPr>
    </w:p>
    <w:p w14:paraId="2C18452E" w14:textId="18EF53C5" w:rsidR="00C2795B" w:rsidRPr="00505650" w:rsidRDefault="00C2795B" w:rsidP="00C94EE1">
      <w:pPr>
        <w:spacing w:after="0" w:line="240" w:lineRule="auto"/>
        <w:ind w:left="360" w:hanging="360"/>
        <w:rPr>
          <w:rFonts w:cstheme="minorHAnsi"/>
          <w:sz w:val="20"/>
          <w:szCs w:val="20"/>
        </w:rPr>
      </w:pPr>
      <w:r w:rsidRPr="00505650">
        <w:rPr>
          <w:rFonts w:cstheme="minorHAnsi"/>
          <w:sz w:val="20"/>
          <w:szCs w:val="20"/>
        </w:rPr>
        <w:t>C.</w:t>
      </w:r>
      <w:r w:rsidRPr="00505650">
        <w:rPr>
          <w:rFonts w:cstheme="minorHAnsi"/>
          <w:sz w:val="20"/>
          <w:szCs w:val="20"/>
        </w:rPr>
        <w:tab/>
        <w:t>Section Three –RFA Procedures and Provisions, including Submission Requirements</w:t>
      </w:r>
    </w:p>
    <w:p w14:paraId="71199309" w14:textId="7D2AC75D" w:rsidR="00EB35CD" w:rsidRPr="00505650" w:rsidRDefault="00EB35CD" w:rsidP="009439E3">
      <w:pPr>
        <w:spacing w:after="0" w:line="240" w:lineRule="auto"/>
        <w:rPr>
          <w:rFonts w:cstheme="minorHAnsi"/>
          <w:sz w:val="20"/>
          <w:szCs w:val="20"/>
        </w:rPr>
      </w:pPr>
    </w:p>
    <w:p w14:paraId="0AF9DC59" w14:textId="3B06304A" w:rsidR="00E00161" w:rsidRPr="00505650" w:rsidRDefault="00E00161" w:rsidP="00C94EE1">
      <w:pPr>
        <w:spacing w:after="0" w:line="240" w:lineRule="auto"/>
        <w:ind w:left="720" w:hanging="360"/>
        <w:rPr>
          <w:rFonts w:cstheme="minorHAnsi"/>
          <w:sz w:val="20"/>
          <w:szCs w:val="20"/>
        </w:rPr>
      </w:pPr>
      <w:r w:rsidRPr="00505650">
        <w:rPr>
          <w:rFonts w:cstheme="minorHAnsi"/>
          <w:sz w:val="20"/>
          <w:szCs w:val="20"/>
        </w:rPr>
        <w:t>1.</w:t>
      </w:r>
      <w:r w:rsidRPr="00505650">
        <w:rPr>
          <w:rFonts w:cstheme="minorHAnsi"/>
          <w:sz w:val="20"/>
          <w:szCs w:val="20"/>
        </w:rPr>
        <w:tab/>
        <w:t xml:space="preserve">Electronic submission </w:t>
      </w:r>
    </w:p>
    <w:p w14:paraId="0A883843" w14:textId="77777777" w:rsidR="00E00161" w:rsidRPr="00505650" w:rsidRDefault="00E00161" w:rsidP="00EB35CD">
      <w:pPr>
        <w:spacing w:after="0" w:line="240" w:lineRule="auto"/>
        <w:ind w:left="720"/>
        <w:rPr>
          <w:rFonts w:cstheme="minorHAnsi"/>
          <w:sz w:val="20"/>
          <w:szCs w:val="20"/>
        </w:rPr>
      </w:pPr>
    </w:p>
    <w:p w14:paraId="19D23036" w14:textId="7645DB6C" w:rsidR="00E00161" w:rsidRPr="00505650" w:rsidRDefault="00E00161" w:rsidP="00C94EE1">
      <w:pPr>
        <w:spacing w:after="0" w:line="240" w:lineRule="auto"/>
        <w:ind w:left="720"/>
        <w:rPr>
          <w:rFonts w:cstheme="minorHAnsi"/>
          <w:sz w:val="20"/>
          <w:szCs w:val="20"/>
        </w:rPr>
      </w:pPr>
      <w:r w:rsidRPr="00505650">
        <w:rPr>
          <w:rFonts w:cstheme="minorHAnsi"/>
          <w:sz w:val="20"/>
          <w:szCs w:val="20"/>
        </w:rPr>
        <w:t xml:space="preserve">The Application Package will </w:t>
      </w:r>
      <w:r w:rsidRPr="00505650">
        <w:rPr>
          <w:rFonts w:eastAsia="Times New Roman" w:cstheme="minorHAnsi"/>
          <w:color w:val="000000"/>
          <w:sz w:val="20"/>
          <w:szCs w:val="20"/>
        </w:rPr>
        <w:t>continue</w:t>
      </w:r>
      <w:r w:rsidRPr="00505650">
        <w:rPr>
          <w:rFonts w:cstheme="minorHAnsi"/>
          <w:sz w:val="20"/>
          <w:szCs w:val="20"/>
        </w:rPr>
        <w:t xml:space="preserve"> to be electronically uploaded.  </w:t>
      </w:r>
      <w:r w:rsidRPr="00505650">
        <w:rPr>
          <w:rFonts w:cstheme="minorHAnsi"/>
          <w:sz w:val="20"/>
          <w:szCs w:val="20"/>
          <w:u w:val="single"/>
        </w:rPr>
        <w:t>There is no longer a requirement for a hard copy</w:t>
      </w:r>
      <w:r w:rsidRPr="00505650">
        <w:rPr>
          <w:rFonts w:cstheme="minorHAnsi"/>
          <w:sz w:val="20"/>
          <w:szCs w:val="20"/>
        </w:rPr>
        <w:t xml:space="preserve">.  The Application Fee </w:t>
      </w:r>
      <w:r w:rsidR="00E84C33" w:rsidRPr="00505650">
        <w:rPr>
          <w:rFonts w:cstheme="minorHAnsi"/>
          <w:sz w:val="20"/>
          <w:szCs w:val="20"/>
        </w:rPr>
        <w:t xml:space="preserve">of $500 </w:t>
      </w:r>
      <w:r w:rsidRPr="00505650">
        <w:rPr>
          <w:rFonts w:cstheme="minorHAnsi"/>
          <w:sz w:val="20"/>
          <w:szCs w:val="20"/>
        </w:rPr>
        <w:t>may be submitted via check or wire.  The instructions for submitting this are outlined in Section Three.</w:t>
      </w:r>
    </w:p>
    <w:p w14:paraId="70FFC660" w14:textId="1F6A52BA" w:rsidR="002B7166" w:rsidRPr="00505650" w:rsidRDefault="002B7166" w:rsidP="00C94EE1">
      <w:pPr>
        <w:spacing w:after="0" w:line="240" w:lineRule="auto"/>
        <w:ind w:left="720"/>
        <w:rPr>
          <w:rFonts w:cstheme="minorHAnsi"/>
          <w:sz w:val="20"/>
          <w:szCs w:val="20"/>
        </w:rPr>
      </w:pPr>
    </w:p>
    <w:p w14:paraId="4CF47B2B" w14:textId="33BF20DF" w:rsidR="002B7166" w:rsidRPr="00505650" w:rsidRDefault="002B7166" w:rsidP="00C94EE1">
      <w:pPr>
        <w:spacing w:after="0" w:line="240" w:lineRule="auto"/>
        <w:ind w:left="720"/>
        <w:rPr>
          <w:rFonts w:cstheme="minorHAnsi"/>
          <w:sz w:val="20"/>
          <w:szCs w:val="20"/>
        </w:rPr>
      </w:pPr>
      <w:r w:rsidRPr="00505650">
        <w:rPr>
          <w:rFonts w:cstheme="minorHAnsi"/>
          <w:sz w:val="20"/>
          <w:szCs w:val="20"/>
        </w:rPr>
        <w:lastRenderedPageBreak/>
        <w:t xml:space="preserve">To ensure that the Application Fee is processed for the correct online Application, the following is </w:t>
      </w:r>
      <w:r w:rsidRPr="00505650">
        <w:rPr>
          <w:rFonts w:cstheme="minorHAnsi"/>
          <w:b/>
          <w:bCs/>
          <w:i/>
          <w:iCs/>
          <w:sz w:val="20"/>
          <w:szCs w:val="20"/>
        </w:rPr>
        <w:t>strongly recommended</w:t>
      </w:r>
      <w:r w:rsidRPr="00505650">
        <w:rPr>
          <w:rFonts w:cstheme="minorHAnsi"/>
          <w:sz w:val="20"/>
          <w:szCs w:val="20"/>
        </w:rPr>
        <w:t>: (i) provide the Application Fee at least 48 hours prior to the Application Deadline; (ii) whether paying by check, money order, ACH or wire transfer, include the Development Name, RFA number with the payment; and (iii) if paying by wire, include the Federal Reference Number, or if paying by ACH, include the Trace Number at question B.1 of Exhibit A.</w:t>
      </w:r>
    </w:p>
    <w:p w14:paraId="2E0A834A" w14:textId="77777777" w:rsidR="00AA52DD" w:rsidRPr="00505650" w:rsidRDefault="00AA52DD" w:rsidP="00C94EE1">
      <w:pPr>
        <w:spacing w:after="0" w:line="240" w:lineRule="auto"/>
        <w:ind w:left="720" w:hanging="360"/>
        <w:rPr>
          <w:rFonts w:cstheme="minorHAnsi"/>
          <w:sz w:val="20"/>
          <w:szCs w:val="20"/>
        </w:rPr>
      </w:pPr>
    </w:p>
    <w:p w14:paraId="00754B93" w14:textId="75B7FA4E" w:rsidR="00E00161" w:rsidRPr="00505650" w:rsidRDefault="00E00161" w:rsidP="00C94EE1">
      <w:pPr>
        <w:spacing w:after="0" w:line="240" w:lineRule="auto"/>
        <w:ind w:left="720" w:hanging="360"/>
        <w:rPr>
          <w:rFonts w:cstheme="minorHAnsi"/>
          <w:sz w:val="20"/>
          <w:szCs w:val="20"/>
        </w:rPr>
      </w:pPr>
      <w:r w:rsidRPr="00505650">
        <w:rPr>
          <w:rFonts w:cstheme="minorHAnsi"/>
          <w:sz w:val="20"/>
          <w:szCs w:val="20"/>
        </w:rPr>
        <w:t>2.</w:t>
      </w:r>
      <w:r w:rsidRPr="00505650">
        <w:rPr>
          <w:rFonts w:cstheme="minorHAnsi"/>
          <w:sz w:val="20"/>
          <w:szCs w:val="20"/>
        </w:rPr>
        <w:tab/>
        <w:t>If the Attachment document is bookmarked, the Application will be awarded 5 points.</w:t>
      </w:r>
    </w:p>
    <w:p w14:paraId="382623A2" w14:textId="2A31C75C" w:rsidR="00E00161" w:rsidRPr="00505650" w:rsidRDefault="00E00161" w:rsidP="00E00161">
      <w:pPr>
        <w:spacing w:after="0" w:line="240" w:lineRule="auto"/>
        <w:ind w:left="1440" w:hanging="720"/>
        <w:rPr>
          <w:rFonts w:cstheme="minorHAnsi"/>
          <w:sz w:val="20"/>
          <w:szCs w:val="20"/>
        </w:rPr>
      </w:pPr>
    </w:p>
    <w:p w14:paraId="52B9CF2A" w14:textId="18342B17" w:rsidR="00E00161" w:rsidRPr="00505650" w:rsidRDefault="00E00161" w:rsidP="00C94EE1">
      <w:pPr>
        <w:spacing w:after="0" w:line="240" w:lineRule="auto"/>
        <w:ind w:left="720"/>
        <w:rPr>
          <w:rFonts w:cstheme="minorHAnsi"/>
          <w:sz w:val="20"/>
          <w:szCs w:val="20"/>
        </w:rPr>
      </w:pPr>
      <w:r w:rsidRPr="00505650">
        <w:rPr>
          <w:rFonts w:eastAsia="Times New Roman" w:cstheme="minorHAnsi"/>
          <w:color w:val="000000"/>
          <w:sz w:val="20"/>
          <w:szCs w:val="20"/>
        </w:rPr>
        <w:t>Instructions</w:t>
      </w:r>
      <w:r w:rsidRPr="00505650">
        <w:rPr>
          <w:rFonts w:cstheme="minorHAnsi"/>
          <w:sz w:val="20"/>
          <w:szCs w:val="20"/>
        </w:rPr>
        <w:t xml:space="preserve"> for adding bookmarks </w:t>
      </w:r>
      <w:r w:rsidR="007660BA" w:rsidRPr="00505650">
        <w:rPr>
          <w:rFonts w:cstheme="minorHAnsi"/>
          <w:sz w:val="20"/>
          <w:szCs w:val="20"/>
        </w:rPr>
        <w:t xml:space="preserve">to pdf documents prior to uploading the Application </w:t>
      </w:r>
      <w:r w:rsidR="002B7166" w:rsidRPr="00505650">
        <w:rPr>
          <w:rFonts w:cstheme="minorHAnsi"/>
          <w:sz w:val="20"/>
          <w:szCs w:val="20"/>
        </w:rPr>
        <w:t>can be found on the</w:t>
      </w:r>
      <w:r w:rsidRPr="00505650">
        <w:rPr>
          <w:rFonts w:cstheme="minorHAnsi"/>
          <w:sz w:val="20"/>
          <w:szCs w:val="20"/>
        </w:rPr>
        <w:t xml:space="preserve"> RFA </w:t>
      </w:r>
      <w:r w:rsidR="007660BA" w:rsidRPr="00505650">
        <w:rPr>
          <w:rFonts w:cstheme="minorHAnsi"/>
          <w:sz w:val="20"/>
          <w:szCs w:val="20"/>
        </w:rPr>
        <w:t>Webpage</w:t>
      </w:r>
      <w:r w:rsidRPr="00505650">
        <w:rPr>
          <w:rFonts w:cstheme="minorHAnsi"/>
          <w:sz w:val="20"/>
          <w:szCs w:val="20"/>
        </w:rPr>
        <w:t>.</w:t>
      </w:r>
      <w:r w:rsidR="00741C6A" w:rsidRPr="00505650">
        <w:rPr>
          <w:rFonts w:cstheme="minorHAnsi"/>
          <w:sz w:val="20"/>
          <w:szCs w:val="20"/>
        </w:rPr>
        <w:t xml:space="preserve">  Acrobat Standard DC or Acrobat Pro DC are the programs required to create bookmarks.</w:t>
      </w:r>
    </w:p>
    <w:p w14:paraId="1E80653A" w14:textId="77777777" w:rsidR="00C2795B" w:rsidRPr="00505650" w:rsidRDefault="00C2795B" w:rsidP="009439E3">
      <w:pPr>
        <w:spacing w:after="0" w:line="240" w:lineRule="auto"/>
        <w:rPr>
          <w:rFonts w:cstheme="minorHAnsi"/>
          <w:sz w:val="20"/>
          <w:szCs w:val="20"/>
        </w:rPr>
      </w:pPr>
    </w:p>
    <w:p w14:paraId="4C113739" w14:textId="27C6FA1D" w:rsidR="00C566F0" w:rsidRPr="00505650" w:rsidRDefault="00C2795B" w:rsidP="00C94EE1">
      <w:pPr>
        <w:spacing w:after="0" w:line="240" w:lineRule="auto"/>
        <w:ind w:left="360" w:hanging="360"/>
        <w:rPr>
          <w:rFonts w:cstheme="minorHAnsi"/>
          <w:sz w:val="20"/>
          <w:szCs w:val="20"/>
        </w:rPr>
      </w:pPr>
      <w:r w:rsidRPr="00505650">
        <w:rPr>
          <w:rFonts w:cstheme="minorHAnsi"/>
          <w:sz w:val="20"/>
          <w:szCs w:val="20"/>
        </w:rPr>
        <w:t>D</w:t>
      </w:r>
      <w:r w:rsidR="00C566F0" w:rsidRPr="00505650">
        <w:rPr>
          <w:rFonts w:cstheme="minorHAnsi"/>
          <w:sz w:val="20"/>
          <w:szCs w:val="20"/>
        </w:rPr>
        <w:t>.</w:t>
      </w:r>
      <w:r w:rsidR="00C566F0" w:rsidRPr="00505650">
        <w:rPr>
          <w:rFonts w:cstheme="minorHAnsi"/>
          <w:sz w:val="20"/>
          <w:szCs w:val="20"/>
        </w:rPr>
        <w:tab/>
      </w:r>
      <w:r w:rsidR="00AD59FB" w:rsidRPr="00505650">
        <w:rPr>
          <w:rFonts w:cstheme="minorHAnsi"/>
          <w:sz w:val="20"/>
          <w:szCs w:val="20"/>
        </w:rPr>
        <w:t xml:space="preserve">Section Four of the RFA outlines instructions for completing </w:t>
      </w:r>
      <w:r w:rsidR="00C566F0" w:rsidRPr="00505650">
        <w:rPr>
          <w:rFonts w:cstheme="minorHAnsi"/>
          <w:sz w:val="20"/>
          <w:szCs w:val="20"/>
        </w:rPr>
        <w:t>Exhibit A</w:t>
      </w:r>
      <w:r w:rsidR="00893075" w:rsidRPr="00505650">
        <w:rPr>
          <w:rFonts w:cstheme="minorHAnsi"/>
          <w:sz w:val="20"/>
          <w:szCs w:val="20"/>
        </w:rPr>
        <w:t xml:space="preserve"> </w:t>
      </w:r>
    </w:p>
    <w:p w14:paraId="3A63502E" w14:textId="77777777" w:rsidR="009439E3" w:rsidRPr="00505650" w:rsidRDefault="009439E3" w:rsidP="009439E3">
      <w:pPr>
        <w:spacing w:after="0" w:line="240" w:lineRule="auto"/>
        <w:ind w:left="1440" w:hanging="720"/>
        <w:rPr>
          <w:rFonts w:cstheme="minorHAnsi"/>
          <w:sz w:val="20"/>
          <w:szCs w:val="20"/>
        </w:rPr>
      </w:pPr>
    </w:p>
    <w:p w14:paraId="4B80714E" w14:textId="306D6B22" w:rsidR="00C566F0" w:rsidRPr="00505650" w:rsidRDefault="00C566F0" w:rsidP="00C94EE1">
      <w:pPr>
        <w:spacing w:after="0" w:line="240" w:lineRule="auto"/>
        <w:ind w:left="720" w:hanging="360"/>
        <w:rPr>
          <w:rFonts w:eastAsia="Times New Roman" w:cstheme="minorHAnsi"/>
          <w:color w:val="000000"/>
          <w:sz w:val="20"/>
          <w:szCs w:val="20"/>
        </w:rPr>
      </w:pPr>
      <w:r w:rsidRPr="00505650">
        <w:rPr>
          <w:rFonts w:cstheme="minorHAnsi"/>
          <w:sz w:val="20"/>
          <w:szCs w:val="20"/>
        </w:rPr>
        <w:t>1.</w:t>
      </w:r>
      <w:r w:rsidRPr="00505650">
        <w:rPr>
          <w:rFonts w:cstheme="minorHAnsi"/>
          <w:sz w:val="20"/>
          <w:szCs w:val="20"/>
        </w:rPr>
        <w:tab/>
      </w:r>
      <w:r w:rsidR="00E55BEB" w:rsidRPr="00505650">
        <w:rPr>
          <w:rFonts w:cstheme="minorHAnsi"/>
          <w:sz w:val="20"/>
          <w:szCs w:val="20"/>
        </w:rPr>
        <w:t>I</w:t>
      </w:r>
      <w:r w:rsidRPr="00505650">
        <w:rPr>
          <w:rFonts w:cstheme="minorHAnsi"/>
          <w:sz w:val="20"/>
          <w:szCs w:val="20"/>
        </w:rPr>
        <w:t xml:space="preserve">nclude </w:t>
      </w:r>
      <w:r w:rsidR="005977E7" w:rsidRPr="00505650">
        <w:rPr>
          <w:rFonts w:cstheme="minorHAnsi"/>
          <w:sz w:val="20"/>
          <w:szCs w:val="20"/>
        </w:rPr>
        <w:t>the</w:t>
      </w:r>
      <w:r w:rsidRPr="00505650">
        <w:rPr>
          <w:rFonts w:cstheme="minorHAnsi"/>
          <w:sz w:val="20"/>
          <w:szCs w:val="20"/>
        </w:rPr>
        <w:t xml:space="preserve"> Applicant Certification and Acknowledgement form</w:t>
      </w:r>
      <w:r w:rsidR="005977E7" w:rsidRPr="00505650">
        <w:rPr>
          <w:rFonts w:cstheme="minorHAnsi"/>
          <w:sz w:val="20"/>
          <w:szCs w:val="20"/>
        </w:rPr>
        <w:t>, executed by the Authorized Principal Representative,</w:t>
      </w:r>
      <w:r w:rsidRPr="00505650">
        <w:rPr>
          <w:rFonts w:cstheme="minorHAnsi"/>
          <w:sz w:val="20"/>
          <w:szCs w:val="20"/>
        </w:rPr>
        <w:t xml:space="preserve"> to indicate the Applicant’s </w:t>
      </w:r>
      <w:r w:rsidRPr="00505650">
        <w:rPr>
          <w:rFonts w:eastAsia="Times New Roman" w:cstheme="minorHAnsi"/>
          <w:color w:val="000000"/>
          <w:sz w:val="20"/>
          <w:szCs w:val="20"/>
        </w:rPr>
        <w:t>certification and acknowledgement of the provisions and requirements of the RFA.</w:t>
      </w:r>
      <w:r w:rsidR="00893075" w:rsidRPr="00505650">
        <w:rPr>
          <w:rFonts w:eastAsia="Times New Roman" w:cstheme="minorHAnsi"/>
          <w:color w:val="000000"/>
          <w:sz w:val="20"/>
          <w:szCs w:val="20"/>
        </w:rPr>
        <w:t xml:space="preserve"> </w:t>
      </w:r>
    </w:p>
    <w:p w14:paraId="3AA57C39" w14:textId="77777777" w:rsidR="009439E3" w:rsidRPr="00505650" w:rsidRDefault="009439E3" w:rsidP="009439E3">
      <w:pPr>
        <w:spacing w:after="0" w:line="240" w:lineRule="auto"/>
        <w:ind w:left="1440" w:hanging="720"/>
        <w:rPr>
          <w:rFonts w:eastAsia="Times New Roman" w:cstheme="minorHAnsi"/>
          <w:color w:val="000000"/>
          <w:sz w:val="20"/>
          <w:szCs w:val="20"/>
        </w:rPr>
      </w:pPr>
    </w:p>
    <w:p w14:paraId="7656938C" w14:textId="77777777" w:rsidR="00A05280" w:rsidRPr="00505650" w:rsidRDefault="00C566F0" w:rsidP="00C94EE1">
      <w:pPr>
        <w:spacing w:after="0" w:line="240" w:lineRule="auto"/>
        <w:ind w:left="720" w:hanging="360"/>
        <w:rPr>
          <w:rFonts w:eastAsia="Times New Roman" w:cstheme="minorHAnsi"/>
          <w:color w:val="000000"/>
          <w:sz w:val="20"/>
          <w:szCs w:val="20"/>
        </w:rPr>
      </w:pPr>
      <w:r w:rsidRPr="00505650">
        <w:rPr>
          <w:rFonts w:eastAsia="Times New Roman" w:cstheme="minorHAnsi"/>
          <w:color w:val="000000"/>
          <w:sz w:val="20"/>
          <w:szCs w:val="20"/>
        </w:rPr>
        <w:t>2.</w:t>
      </w:r>
      <w:r w:rsidRPr="00505650">
        <w:rPr>
          <w:rFonts w:eastAsia="Times New Roman" w:cstheme="minorHAnsi"/>
          <w:color w:val="000000"/>
          <w:sz w:val="20"/>
          <w:szCs w:val="20"/>
        </w:rPr>
        <w:tab/>
      </w:r>
      <w:r w:rsidR="00A05280" w:rsidRPr="00505650">
        <w:rPr>
          <w:rFonts w:eastAsia="Times New Roman" w:cstheme="minorHAnsi"/>
          <w:color w:val="000000"/>
          <w:sz w:val="20"/>
          <w:szCs w:val="20"/>
        </w:rPr>
        <w:t>Applicant/Developer/Priority Designation</w:t>
      </w:r>
    </w:p>
    <w:p w14:paraId="0412A703" w14:textId="77777777" w:rsidR="00A05280" w:rsidRPr="00505650" w:rsidRDefault="00A05280" w:rsidP="00C94EE1">
      <w:pPr>
        <w:spacing w:after="0" w:line="240" w:lineRule="auto"/>
        <w:ind w:left="720" w:hanging="360"/>
        <w:rPr>
          <w:rFonts w:eastAsia="Times New Roman" w:cstheme="minorHAnsi"/>
          <w:color w:val="000000"/>
          <w:sz w:val="20"/>
          <w:szCs w:val="20"/>
        </w:rPr>
      </w:pPr>
    </w:p>
    <w:p w14:paraId="198790E2" w14:textId="31FAE948" w:rsidR="00C566F0" w:rsidRPr="00505650" w:rsidRDefault="00F26E27" w:rsidP="00A05280">
      <w:pPr>
        <w:spacing w:after="0" w:line="240" w:lineRule="auto"/>
        <w:ind w:left="720"/>
        <w:rPr>
          <w:rFonts w:cstheme="minorHAnsi"/>
          <w:sz w:val="20"/>
          <w:szCs w:val="20"/>
        </w:rPr>
      </w:pPr>
      <w:r w:rsidRPr="00505650">
        <w:rPr>
          <w:rFonts w:eastAsia="Times New Roman" w:cstheme="minorHAnsi"/>
          <w:color w:val="000000"/>
          <w:sz w:val="20"/>
          <w:szCs w:val="20"/>
        </w:rPr>
        <w:t>a.</w:t>
      </w:r>
      <w:r w:rsidR="00A05280" w:rsidRPr="00505650">
        <w:rPr>
          <w:rFonts w:eastAsia="Times New Roman" w:cstheme="minorHAnsi"/>
          <w:color w:val="000000"/>
          <w:sz w:val="20"/>
          <w:szCs w:val="20"/>
        </w:rPr>
        <w:tab/>
      </w:r>
      <w:r w:rsidR="0081506E" w:rsidRPr="00505650">
        <w:rPr>
          <w:rFonts w:cstheme="minorHAnsi"/>
          <w:sz w:val="20"/>
          <w:szCs w:val="20"/>
        </w:rPr>
        <w:t>Applicants that are eligible for funding</w:t>
      </w:r>
    </w:p>
    <w:p w14:paraId="17F82DAB" w14:textId="77777777" w:rsidR="001E1051" w:rsidRPr="00505650" w:rsidRDefault="001E1051" w:rsidP="0013711D">
      <w:pPr>
        <w:spacing w:after="0" w:line="240" w:lineRule="auto"/>
        <w:rPr>
          <w:rFonts w:cstheme="minorHAnsi"/>
          <w:bCs/>
          <w:sz w:val="20"/>
          <w:szCs w:val="20"/>
        </w:rPr>
      </w:pPr>
    </w:p>
    <w:p w14:paraId="7682BAD1" w14:textId="7A690717" w:rsidR="000556B2" w:rsidRPr="00505650" w:rsidRDefault="00F26E27" w:rsidP="00F26E27">
      <w:pPr>
        <w:spacing w:after="0"/>
        <w:ind w:left="1440" w:hanging="720"/>
        <w:rPr>
          <w:rFonts w:cstheme="minorHAnsi"/>
          <w:sz w:val="20"/>
          <w:szCs w:val="20"/>
        </w:rPr>
      </w:pPr>
      <w:r w:rsidRPr="00505650">
        <w:rPr>
          <w:rFonts w:cstheme="minorHAnsi"/>
          <w:sz w:val="20"/>
          <w:szCs w:val="20"/>
        </w:rPr>
        <w:t xml:space="preserve">(1) </w:t>
      </w:r>
      <w:r w:rsidRPr="00505650">
        <w:rPr>
          <w:rFonts w:cstheme="minorHAnsi"/>
          <w:sz w:val="20"/>
          <w:szCs w:val="20"/>
        </w:rPr>
        <w:tab/>
      </w:r>
      <w:r w:rsidR="001E1051" w:rsidRPr="00505650">
        <w:rPr>
          <w:rFonts w:cstheme="minorHAnsi"/>
          <w:sz w:val="20"/>
          <w:szCs w:val="20"/>
        </w:rPr>
        <w:t xml:space="preserve">This RFA is open to Applicants that have an Active Award </w:t>
      </w:r>
      <w:r w:rsidR="001F03F6" w:rsidRPr="00505650">
        <w:rPr>
          <w:rFonts w:cstheme="minorHAnsi"/>
          <w:sz w:val="20"/>
          <w:szCs w:val="20"/>
        </w:rPr>
        <w:t xml:space="preserve">and </w:t>
      </w:r>
      <w:r w:rsidR="000556B2" w:rsidRPr="00505650">
        <w:rPr>
          <w:rFonts w:cstheme="minorHAnsi"/>
          <w:sz w:val="20"/>
          <w:szCs w:val="20"/>
        </w:rPr>
        <w:t>meet the following conditions:</w:t>
      </w:r>
    </w:p>
    <w:p w14:paraId="1045DB84" w14:textId="77777777" w:rsidR="000556B2" w:rsidRPr="00505650" w:rsidRDefault="000556B2" w:rsidP="000556B2">
      <w:pPr>
        <w:spacing w:after="0" w:line="240" w:lineRule="auto"/>
        <w:ind w:left="1440"/>
        <w:rPr>
          <w:rFonts w:cstheme="minorHAnsi"/>
          <w:sz w:val="20"/>
          <w:szCs w:val="20"/>
        </w:rPr>
      </w:pPr>
    </w:p>
    <w:p w14:paraId="63030688" w14:textId="77777777" w:rsidR="000556B2" w:rsidRPr="00505650" w:rsidRDefault="000556B2" w:rsidP="00F26E27">
      <w:pPr>
        <w:pStyle w:val="ListParagraph"/>
        <w:numPr>
          <w:ilvl w:val="0"/>
          <w:numId w:val="16"/>
        </w:numPr>
        <w:spacing w:after="0" w:line="240" w:lineRule="auto"/>
        <w:ind w:left="1800"/>
        <w:rPr>
          <w:rFonts w:cstheme="minorHAnsi"/>
          <w:sz w:val="20"/>
          <w:szCs w:val="20"/>
        </w:rPr>
      </w:pPr>
      <w:r w:rsidRPr="00505650">
        <w:rPr>
          <w:rFonts w:cstheme="minorHAnsi"/>
          <w:sz w:val="20"/>
          <w:szCs w:val="20"/>
        </w:rPr>
        <w:t xml:space="preserve">A financing gap must be demonstrated to exist even with a deferred Developer Fee of at least 51 percent subject to loan sizing parameters listed in 4.a. below; </w:t>
      </w:r>
    </w:p>
    <w:p w14:paraId="061E765D" w14:textId="77777777" w:rsidR="000556B2" w:rsidRPr="00505650" w:rsidRDefault="000556B2" w:rsidP="00F26E27">
      <w:pPr>
        <w:pStyle w:val="ListParagraph"/>
        <w:numPr>
          <w:ilvl w:val="0"/>
          <w:numId w:val="16"/>
        </w:numPr>
        <w:spacing w:after="0" w:line="240" w:lineRule="auto"/>
        <w:ind w:left="1800"/>
        <w:rPr>
          <w:rFonts w:cstheme="minorHAnsi"/>
          <w:sz w:val="20"/>
          <w:szCs w:val="20"/>
        </w:rPr>
      </w:pPr>
      <w:r w:rsidRPr="00505650">
        <w:rPr>
          <w:rFonts w:cstheme="minorHAnsi"/>
          <w:sz w:val="20"/>
          <w:szCs w:val="20"/>
        </w:rPr>
        <w:t>Did not close on the Limited Partnership Agreement, Tax-Exempt Bond financing, or any other Corporation funding (excluding Pre-Development Loan Program funding (PLP) and Elderly Housing Community Loan (EHCL) funding);</w:t>
      </w:r>
    </w:p>
    <w:p w14:paraId="59AF70ED" w14:textId="77777777" w:rsidR="000556B2" w:rsidRPr="00505650" w:rsidRDefault="000556B2" w:rsidP="00F26E27">
      <w:pPr>
        <w:pStyle w:val="ListParagraph"/>
        <w:numPr>
          <w:ilvl w:val="0"/>
          <w:numId w:val="16"/>
        </w:numPr>
        <w:spacing w:after="0" w:line="240" w:lineRule="auto"/>
        <w:ind w:left="1800"/>
        <w:rPr>
          <w:rFonts w:cstheme="minorHAnsi"/>
          <w:sz w:val="20"/>
          <w:szCs w:val="20"/>
        </w:rPr>
      </w:pPr>
      <w:r w:rsidRPr="00505650">
        <w:rPr>
          <w:rFonts w:cstheme="minorHAnsi"/>
          <w:sz w:val="20"/>
          <w:szCs w:val="20"/>
        </w:rPr>
        <w:t>Has not recorded a Notice of Commencement with the appropriate local jurisdiction;</w:t>
      </w:r>
    </w:p>
    <w:p w14:paraId="2B165551" w14:textId="77777777" w:rsidR="000556B2" w:rsidRPr="00505650" w:rsidRDefault="000556B2" w:rsidP="00F26E27">
      <w:pPr>
        <w:pStyle w:val="ListParagraph"/>
        <w:numPr>
          <w:ilvl w:val="0"/>
          <w:numId w:val="16"/>
        </w:numPr>
        <w:spacing w:after="0" w:line="240" w:lineRule="auto"/>
        <w:ind w:left="1800"/>
        <w:rPr>
          <w:rFonts w:cstheme="minorHAnsi"/>
          <w:sz w:val="20"/>
          <w:szCs w:val="20"/>
        </w:rPr>
      </w:pPr>
      <w:r w:rsidRPr="00505650">
        <w:rPr>
          <w:rFonts w:cstheme="minorHAnsi"/>
          <w:sz w:val="20"/>
          <w:szCs w:val="20"/>
        </w:rPr>
        <w:t>Has not returned the allocation for the Active Award to the Corporation; and</w:t>
      </w:r>
    </w:p>
    <w:p w14:paraId="12D3CDB5" w14:textId="77777777" w:rsidR="000556B2" w:rsidRPr="00505650" w:rsidRDefault="000556B2" w:rsidP="00F26E27">
      <w:pPr>
        <w:pStyle w:val="ListParagraph"/>
        <w:numPr>
          <w:ilvl w:val="0"/>
          <w:numId w:val="16"/>
        </w:numPr>
        <w:spacing w:after="0" w:line="240" w:lineRule="auto"/>
        <w:ind w:left="1800"/>
        <w:rPr>
          <w:rFonts w:cstheme="minorHAnsi"/>
          <w:sz w:val="20"/>
          <w:szCs w:val="20"/>
        </w:rPr>
      </w:pPr>
      <w:r w:rsidRPr="00505650">
        <w:rPr>
          <w:rFonts w:cstheme="minorHAnsi"/>
          <w:sz w:val="20"/>
          <w:szCs w:val="20"/>
        </w:rPr>
        <w:t xml:space="preserve">Was awarded in one of the Eligible RFAs listed below: </w:t>
      </w:r>
    </w:p>
    <w:p w14:paraId="628764F4" w14:textId="77777777" w:rsidR="000556B2" w:rsidRPr="00505650" w:rsidRDefault="000556B2" w:rsidP="000556B2">
      <w:pPr>
        <w:spacing w:after="0" w:line="240" w:lineRule="auto"/>
        <w:ind w:left="1440"/>
        <w:rPr>
          <w:rFonts w:cstheme="minorHAnsi"/>
          <w:bCs/>
          <w:sz w:val="20"/>
          <w:szCs w:val="20"/>
        </w:rPr>
      </w:pPr>
    </w:p>
    <w:p w14:paraId="7F38DA6D" w14:textId="77777777" w:rsidR="000556B2" w:rsidRPr="00505650" w:rsidRDefault="000556B2" w:rsidP="00F26E27">
      <w:pPr>
        <w:pStyle w:val="ListParagraph"/>
        <w:numPr>
          <w:ilvl w:val="0"/>
          <w:numId w:val="17"/>
        </w:numPr>
        <w:spacing w:after="0" w:line="240" w:lineRule="auto"/>
        <w:ind w:left="2160"/>
        <w:rPr>
          <w:rFonts w:cstheme="minorHAnsi"/>
          <w:sz w:val="20"/>
          <w:szCs w:val="20"/>
        </w:rPr>
      </w:pPr>
      <w:bookmarkStart w:id="0" w:name="_Hlk81921079"/>
      <w:r w:rsidRPr="00505650">
        <w:rPr>
          <w:rFonts w:cstheme="minorHAnsi"/>
          <w:sz w:val="20"/>
          <w:szCs w:val="20"/>
        </w:rPr>
        <w:t>RFA 2017-111 Housing Credit Financing for Affordable Housing Developments Located in Medium and Small Counties</w:t>
      </w:r>
    </w:p>
    <w:p w14:paraId="4320761E" w14:textId="77777777" w:rsidR="000556B2" w:rsidRPr="00505650" w:rsidRDefault="000556B2" w:rsidP="00F26E27">
      <w:pPr>
        <w:pStyle w:val="ListParagraph"/>
        <w:numPr>
          <w:ilvl w:val="0"/>
          <w:numId w:val="17"/>
        </w:numPr>
        <w:spacing w:after="0" w:line="240" w:lineRule="auto"/>
        <w:ind w:left="2160"/>
        <w:rPr>
          <w:rFonts w:cstheme="minorHAnsi"/>
          <w:sz w:val="20"/>
          <w:szCs w:val="20"/>
        </w:rPr>
      </w:pPr>
      <w:r w:rsidRPr="00505650">
        <w:rPr>
          <w:rFonts w:cstheme="minorHAnsi"/>
          <w:sz w:val="20"/>
          <w:szCs w:val="20"/>
        </w:rPr>
        <w:t>RFA 2017-114 Housing Credit Financing for the Preservation of Existing Affordable Multifamily Housing Developments</w:t>
      </w:r>
    </w:p>
    <w:p w14:paraId="4F6033BD" w14:textId="77777777" w:rsidR="000556B2" w:rsidRPr="00505650" w:rsidRDefault="000556B2" w:rsidP="00F26E27">
      <w:pPr>
        <w:pStyle w:val="ListParagraph"/>
        <w:numPr>
          <w:ilvl w:val="0"/>
          <w:numId w:val="17"/>
        </w:numPr>
        <w:spacing w:after="0" w:line="240" w:lineRule="auto"/>
        <w:ind w:left="2160"/>
        <w:rPr>
          <w:rFonts w:cstheme="minorHAnsi"/>
          <w:sz w:val="20"/>
          <w:szCs w:val="20"/>
        </w:rPr>
      </w:pPr>
      <w:r w:rsidRPr="00505650">
        <w:rPr>
          <w:rFonts w:cstheme="minorHAnsi"/>
          <w:sz w:val="20"/>
          <w:szCs w:val="20"/>
        </w:rPr>
        <w:t>RFA 2018-102 Housing Credit Financing to Provide Affordable Multifamily Rental Housing that is a Part of Local Revitalization Initiatives</w:t>
      </w:r>
    </w:p>
    <w:p w14:paraId="38ADC781" w14:textId="77777777" w:rsidR="000556B2" w:rsidRPr="00505650" w:rsidRDefault="000556B2" w:rsidP="00F26E27">
      <w:pPr>
        <w:pStyle w:val="ListParagraph"/>
        <w:numPr>
          <w:ilvl w:val="0"/>
          <w:numId w:val="17"/>
        </w:numPr>
        <w:spacing w:after="0" w:line="240" w:lineRule="auto"/>
        <w:ind w:left="2160"/>
        <w:rPr>
          <w:rFonts w:cstheme="minorHAnsi"/>
          <w:sz w:val="20"/>
          <w:szCs w:val="20"/>
        </w:rPr>
      </w:pPr>
      <w:r w:rsidRPr="00505650">
        <w:rPr>
          <w:rFonts w:cstheme="minorHAnsi"/>
          <w:sz w:val="20"/>
          <w:szCs w:val="20"/>
        </w:rPr>
        <w:t>RFA 2018-103 Housing Credit and SAIL Financing for the Development of Housing for Homeless Persons</w:t>
      </w:r>
    </w:p>
    <w:p w14:paraId="03AC6D2F"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2018-107 Housing Credit and SAIL Financing for Affordable Housing for Hurricane Recovery in Monroe County</w:t>
      </w:r>
    </w:p>
    <w:p w14:paraId="08E5633E"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2018-108 Financing for the Development of Housing for Persons with Disabling Conditions or Developmental Disabilities</w:t>
      </w:r>
    </w:p>
    <w:p w14:paraId="631CF9B8"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 xml:space="preserve">RFA 2018-110 Housing Credit Financing for Affordable Housing Developments Located in Medium Counties </w:t>
      </w:r>
    </w:p>
    <w:p w14:paraId="69A4EA86"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2018-111 Housing Credit Financing for Affordable Housing Developments Located in Miami-Dade County</w:t>
      </w:r>
    </w:p>
    <w:p w14:paraId="76C5F8FC"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2018-112 Housing Credit Financing for Affordable Housing Developments Located in Broward, Duval, Hillsborough, Orange, Palm Beach, and Pinellas Counties</w:t>
      </w:r>
    </w:p>
    <w:p w14:paraId="23EDC160"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lastRenderedPageBreak/>
        <w:t>RFA 2018-113 Housing Credit Financing for the Preservation of Existing Affordable Multifamily Housing Developments</w:t>
      </w:r>
    </w:p>
    <w:p w14:paraId="73205404"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2018-114 SAIL Financing for the Construction of Workforce Housing</w:t>
      </w:r>
    </w:p>
    <w:p w14:paraId="3A441CFB" w14:textId="77777777" w:rsidR="000556B2" w:rsidRPr="00505650" w:rsidRDefault="000556B2" w:rsidP="00F26E27">
      <w:pPr>
        <w:pStyle w:val="ListParagraph"/>
        <w:numPr>
          <w:ilvl w:val="0"/>
          <w:numId w:val="17"/>
        </w:numPr>
        <w:spacing w:after="0" w:line="240" w:lineRule="auto"/>
        <w:ind w:left="2160"/>
        <w:rPr>
          <w:rFonts w:cstheme="minorHAnsi"/>
          <w:sz w:val="20"/>
          <w:szCs w:val="20"/>
        </w:rPr>
      </w:pPr>
      <w:r w:rsidRPr="00505650">
        <w:rPr>
          <w:rFonts w:cstheme="minorHAnsi"/>
          <w:sz w:val="20"/>
          <w:szCs w:val="20"/>
        </w:rPr>
        <w:t>RFA 2018-115 SAIL Financing for the Construction of Workforce Housing for Hurricane Recovery in Monroe County</w:t>
      </w:r>
    </w:p>
    <w:p w14:paraId="6218A904"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2018-116 SAIL Financing of Affordable Multifamily Housing Developments to be Used in Conjunction with Tax-Exempt Bonds and Non-Competitive Housing Credits</w:t>
      </w:r>
    </w:p>
    <w:p w14:paraId="6718E481" w14:textId="77777777" w:rsidR="000556B2" w:rsidRPr="00505650" w:rsidRDefault="000556B2" w:rsidP="00F26E27">
      <w:pPr>
        <w:pStyle w:val="ListParagraph"/>
        <w:numPr>
          <w:ilvl w:val="0"/>
          <w:numId w:val="17"/>
        </w:numPr>
        <w:spacing w:after="0" w:line="240" w:lineRule="auto"/>
        <w:ind w:left="2160"/>
        <w:rPr>
          <w:rFonts w:cstheme="minorHAnsi"/>
          <w:sz w:val="20"/>
          <w:szCs w:val="20"/>
        </w:rPr>
      </w:pPr>
      <w:r w:rsidRPr="00505650">
        <w:rPr>
          <w:rFonts w:cstheme="minorHAnsi"/>
          <w:sz w:val="20"/>
          <w:szCs w:val="20"/>
        </w:rPr>
        <w:t xml:space="preserve">RFA 2019-101 Community Development Block Grant-Disaster Recovery (CDBG-DR) in Monroe County RFA </w:t>
      </w:r>
    </w:p>
    <w:p w14:paraId="410311D7" w14:textId="77777777" w:rsidR="000556B2" w:rsidRPr="00505650" w:rsidRDefault="000556B2" w:rsidP="00F26E27">
      <w:pPr>
        <w:pStyle w:val="ListParagraph"/>
        <w:numPr>
          <w:ilvl w:val="0"/>
          <w:numId w:val="17"/>
        </w:numPr>
        <w:spacing w:after="0" w:line="240" w:lineRule="auto"/>
        <w:ind w:left="2160"/>
        <w:rPr>
          <w:rFonts w:cstheme="minorHAnsi"/>
          <w:sz w:val="20"/>
          <w:szCs w:val="20"/>
        </w:rPr>
      </w:pPr>
      <w:r w:rsidRPr="00505650">
        <w:rPr>
          <w:rFonts w:cstheme="minorHAnsi"/>
          <w:sz w:val="20"/>
          <w:szCs w:val="20"/>
        </w:rPr>
        <w:t>RFA 2019-102 Community Development Block Grant-Disaster Recovery (CDBG-DR) to be used in conjunction with Tax-Exempt MMRB and Non-Competitive Housing Credits in Counties Deemed Hurricane Recovery Priorities</w:t>
      </w:r>
    </w:p>
    <w:p w14:paraId="2DD02AF1" w14:textId="77777777" w:rsidR="000556B2" w:rsidRPr="00505650" w:rsidRDefault="000556B2" w:rsidP="00F26E27">
      <w:pPr>
        <w:pStyle w:val="ListParagraph"/>
        <w:numPr>
          <w:ilvl w:val="0"/>
          <w:numId w:val="17"/>
        </w:numPr>
        <w:spacing w:after="0" w:line="240" w:lineRule="auto"/>
        <w:ind w:left="2160"/>
        <w:rPr>
          <w:rFonts w:cstheme="minorHAnsi"/>
          <w:sz w:val="20"/>
          <w:szCs w:val="20"/>
        </w:rPr>
      </w:pPr>
      <w:r w:rsidRPr="00505650">
        <w:rPr>
          <w:rFonts w:cstheme="minorHAnsi"/>
          <w:sz w:val="20"/>
          <w:szCs w:val="20"/>
        </w:rPr>
        <w:t>RFA 2019-103 Community Development Block Grant-Disaster Recovery (CDBG-DR) for Small Developments in Areas Deemed Hurricane Recovery Priorities</w:t>
      </w:r>
    </w:p>
    <w:p w14:paraId="260C1E1E"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2019-105 Housing Credit Financing to Provide Affordable Multifamily Rental Housing that is a Part of Local Revitalization Initiatives</w:t>
      </w:r>
    </w:p>
    <w:p w14:paraId="39EC3213"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2019-106 Housing Credit and SAIL Financing to Develop Housing for Homeless Persons</w:t>
      </w:r>
    </w:p>
    <w:p w14:paraId="3549E030"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2019-107 Financing to Develop Housing for Persons with Disabling Conditions / Developmental Disabilities</w:t>
      </w:r>
    </w:p>
    <w:p w14:paraId="6E2A70BE"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 xml:space="preserve">RFA 2019-108 SAIL Financing Farmworker </w:t>
      </w:r>
      <w:proofErr w:type="gramStart"/>
      <w:r w:rsidRPr="00505650">
        <w:rPr>
          <w:rFonts w:cstheme="minorHAnsi"/>
          <w:sz w:val="20"/>
          <w:szCs w:val="20"/>
        </w:rPr>
        <w:t>And</w:t>
      </w:r>
      <w:proofErr w:type="gramEnd"/>
      <w:r w:rsidRPr="00505650">
        <w:rPr>
          <w:rFonts w:cstheme="minorHAnsi"/>
          <w:sz w:val="20"/>
          <w:szCs w:val="20"/>
        </w:rPr>
        <w:t xml:space="preserve"> Commercial Fishing Worker Housing</w:t>
      </w:r>
    </w:p>
    <w:p w14:paraId="056364B8"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 xml:space="preserve">RFA 2019-110 SAIL Financing </w:t>
      </w:r>
      <w:proofErr w:type="gramStart"/>
      <w:r w:rsidRPr="00505650">
        <w:rPr>
          <w:rFonts w:cstheme="minorHAnsi"/>
          <w:sz w:val="20"/>
          <w:szCs w:val="20"/>
        </w:rPr>
        <w:t>For</w:t>
      </w:r>
      <w:proofErr w:type="gramEnd"/>
      <w:r w:rsidRPr="00505650">
        <w:rPr>
          <w:rFonts w:cstheme="minorHAnsi"/>
          <w:sz w:val="20"/>
          <w:szCs w:val="20"/>
        </w:rPr>
        <w:t xml:space="preserve"> The Construction Of Workforce Housing For Hurricane Recovery In Monroe County</w:t>
      </w:r>
    </w:p>
    <w:p w14:paraId="511B8ABC"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2019-111 Rental Recovery Loan Program</w:t>
      </w:r>
    </w:p>
    <w:p w14:paraId="28A6285D"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2019-112 Housing Credit Financing for Affordable Housing Developments Located in Miami-Dade County</w:t>
      </w:r>
    </w:p>
    <w:p w14:paraId="09673801"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 xml:space="preserve">RFA 2019-113 Housing Credit Financing </w:t>
      </w:r>
      <w:proofErr w:type="gramStart"/>
      <w:r w:rsidRPr="00505650">
        <w:rPr>
          <w:rFonts w:cstheme="minorHAnsi"/>
          <w:sz w:val="20"/>
          <w:szCs w:val="20"/>
        </w:rPr>
        <w:t>For</w:t>
      </w:r>
      <w:proofErr w:type="gramEnd"/>
      <w:r w:rsidRPr="00505650">
        <w:rPr>
          <w:rFonts w:cstheme="minorHAnsi"/>
          <w:sz w:val="20"/>
          <w:szCs w:val="20"/>
        </w:rPr>
        <w:t xml:space="preserve"> Affordable Housing Developments Located In Medium And Small Counties</w:t>
      </w:r>
    </w:p>
    <w:p w14:paraId="57DC2506"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2019-114 Housing Credit Financing for Affordable Housing Developments Located in Broward, Duval, Hillsborough, Orange, Palm Beach and Pinellas Counties</w:t>
      </w:r>
    </w:p>
    <w:p w14:paraId="33854CE5"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2019-115 Housing Credit Financing for the Preservation of Existing Affordable Multifamily Housing Developments</w:t>
      </w:r>
    </w:p>
    <w:p w14:paraId="1BE3AE62"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2019-116 SAIL Financing of Affordable Multifamily Housing Developments to be Used in Conjunction with Tax-Exempt Bonds and Non-Competitive Housing Credits</w:t>
      </w:r>
    </w:p>
    <w:p w14:paraId="03A34C0D"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2020-103 Housing Credit and SAIL Financing to Develop Housing for Homeless Persons</w:t>
      </w:r>
    </w:p>
    <w:p w14:paraId="39691B31"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2020-106 Financing to Develop Housing for Persons with Disabling Conditions / Developmental Disabilities</w:t>
      </w:r>
    </w:p>
    <w:p w14:paraId="10450537"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2020-201 Housing Credit Financing for Affordable Housing Developments Located in Medium and Small Counties</w:t>
      </w:r>
    </w:p>
    <w:p w14:paraId="42E5BD5C"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2020-202 Housing Credit Financing for Affordable Housing Developments Located in Broward, Duval, Hillsborough, Orange, Palm Beach, and Pinellas Counties</w:t>
      </w:r>
    </w:p>
    <w:p w14:paraId="029E5CF9"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2020-203 Housing Credit Financing for Affordable Housing Developments Located in Miami-Dade County</w:t>
      </w:r>
    </w:p>
    <w:p w14:paraId="10617B2D"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2020-204 Housing Credit Financing for the Preservation of Existing Affordable Multifamily Housing Developments</w:t>
      </w:r>
    </w:p>
    <w:p w14:paraId="06BF221A"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2020-205 SAIL Financing of Affordable Multifamily Housing Developments to be Used in Conjunction with Tax-Exempt Bonds and Non-Competitive Housing Credits</w:t>
      </w:r>
    </w:p>
    <w:p w14:paraId="2FAD99FB"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2020-208 SAIL Financing for the Construction of Workforce Housing</w:t>
      </w:r>
    </w:p>
    <w:p w14:paraId="39A85B5A" w14:textId="77777777" w:rsidR="000556B2" w:rsidRPr="00505650" w:rsidRDefault="000556B2" w:rsidP="00F26E27">
      <w:pPr>
        <w:pStyle w:val="ListParagraph"/>
        <w:numPr>
          <w:ilvl w:val="0"/>
          <w:numId w:val="17"/>
        </w:numPr>
        <w:spacing w:after="0" w:line="240" w:lineRule="auto"/>
        <w:ind w:left="2160"/>
        <w:rPr>
          <w:rFonts w:cstheme="minorHAnsi"/>
          <w:sz w:val="20"/>
          <w:szCs w:val="20"/>
        </w:rPr>
      </w:pPr>
      <w:r w:rsidRPr="00505650">
        <w:rPr>
          <w:rFonts w:cstheme="minorHAnsi"/>
          <w:sz w:val="20"/>
          <w:szCs w:val="20"/>
        </w:rPr>
        <w:t>RFA 2020-302 Community Development Block Grant-Disaster Recovery (CDBG-DR) in Monroe County</w:t>
      </w:r>
    </w:p>
    <w:p w14:paraId="5316FBF5"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lastRenderedPageBreak/>
        <w:t>RFA 2021-103 Housing Credit and SAIL Financing to Develop Housing for Homeless Persons</w:t>
      </w:r>
    </w:p>
    <w:p w14:paraId="50A955FC"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2021-106 Financing to Develop Housing for Persons with Disabling Conditions/ Developmental Disabilities</w:t>
      </w:r>
    </w:p>
    <w:p w14:paraId="0B548BE0" w14:textId="77777777" w:rsidR="000556B2" w:rsidRPr="00505650" w:rsidRDefault="000556B2" w:rsidP="00F26E27">
      <w:pPr>
        <w:pStyle w:val="ListParagraph"/>
        <w:numPr>
          <w:ilvl w:val="0"/>
          <w:numId w:val="17"/>
        </w:numPr>
        <w:spacing w:after="0" w:line="252" w:lineRule="auto"/>
        <w:ind w:left="2160"/>
        <w:rPr>
          <w:rFonts w:cstheme="minorHAnsi"/>
          <w:sz w:val="20"/>
          <w:szCs w:val="20"/>
        </w:rPr>
      </w:pPr>
      <w:r w:rsidRPr="00505650">
        <w:rPr>
          <w:rFonts w:cstheme="minorHAnsi"/>
          <w:sz w:val="20"/>
          <w:szCs w:val="20"/>
        </w:rPr>
        <w:t>RFA 2021-208 SAIL and Housing Credit Financing for the Construction of Workforce Housing</w:t>
      </w:r>
    </w:p>
    <w:bookmarkEnd w:id="0"/>
    <w:p w14:paraId="18126493" w14:textId="14A927E8" w:rsidR="004365DD" w:rsidRPr="00505650" w:rsidRDefault="004365DD" w:rsidP="0042617B">
      <w:pPr>
        <w:spacing w:after="0"/>
        <w:rPr>
          <w:rFonts w:cstheme="minorHAnsi"/>
          <w:sz w:val="20"/>
          <w:szCs w:val="20"/>
        </w:rPr>
      </w:pPr>
    </w:p>
    <w:p w14:paraId="3D4A8004" w14:textId="77777777" w:rsidR="004365DD" w:rsidRPr="00505650" w:rsidRDefault="004365DD" w:rsidP="00F26E27">
      <w:pPr>
        <w:spacing w:after="0" w:line="240" w:lineRule="auto"/>
        <w:ind w:left="1440"/>
        <w:rPr>
          <w:rFonts w:cstheme="minorHAnsi"/>
          <w:sz w:val="20"/>
          <w:szCs w:val="20"/>
        </w:rPr>
      </w:pPr>
      <w:r w:rsidRPr="00505650">
        <w:rPr>
          <w:rFonts w:cstheme="minorHAnsi"/>
          <w:sz w:val="20"/>
          <w:szCs w:val="20"/>
        </w:rPr>
        <w:t>Note:  Applications for proposed Developments that were awarded funding in RFA 2019-111 will receive a funding preference in the funding selection process.</w:t>
      </w:r>
    </w:p>
    <w:p w14:paraId="6E1DF1B7" w14:textId="670CCE71" w:rsidR="004365DD" w:rsidRPr="00505650" w:rsidRDefault="004365DD" w:rsidP="004E3DD1">
      <w:pPr>
        <w:spacing w:after="0" w:line="240" w:lineRule="auto"/>
        <w:ind w:left="720"/>
        <w:rPr>
          <w:rFonts w:cstheme="minorHAnsi"/>
          <w:sz w:val="20"/>
          <w:szCs w:val="20"/>
        </w:rPr>
      </w:pPr>
    </w:p>
    <w:p w14:paraId="61890DB4" w14:textId="21948DE6" w:rsidR="00285F90" w:rsidRPr="00505650" w:rsidRDefault="007F46FD" w:rsidP="00F26E27">
      <w:pPr>
        <w:spacing w:after="0" w:line="240" w:lineRule="auto"/>
        <w:ind w:left="720"/>
        <w:rPr>
          <w:rFonts w:cstheme="minorHAnsi"/>
          <w:sz w:val="20"/>
          <w:szCs w:val="20"/>
        </w:rPr>
      </w:pPr>
      <w:r w:rsidRPr="00505650">
        <w:rPr>
          <w:rFonts w:cstheme="minorHAnsi"/>
          <w:sz w:val="20"/>
          <w:szCs w:val="20"/>
        </w:rPr>
        <w:t>(</w:t>
      </w:r>
      <w:r w:rsidR="00F26E27" w:rsidRPr="00505650">
        <w:rPr>
          <w:rFonts w:cstheme="minorHAnsi"/>
          <w:sz w:val="20"/>
          <w:szCs w:val="20"/>
        </w:rPr>
        <w:t>2</w:t>
      </w:r>
      <w:r w:rsidRPr="00505650">
        <w:rPr>
          <w:rFonts w:cstheme="minorHAnsi"/>
          <w:sz w:val="20"/>
          <w:szCs w:val="20"/>
        </w:rPr>
        <w:t>)</w:t>
      </w:r>
      <w:r w:rsidRPr="00505650">
        <w:rPr>
          <w:rFonts w:cstheme="minorHAnsi"/>
          <w:sz w:val="20"/>
          <w:szCs w:val="20"/>
        </w:rPr>
        <w:tab/>
      </w:r>
      <w:r w:rsidR="00CA2AC4" w:rsidRPr="00505650">
        <w:rPr>
          <w:rFonts w:cstheme="minorHAnsi"/>
          <w:sz w:val="20"/>
          <w:szCs w:val="20"/>
        </w:rPr>
        <w:t>S</w:t>
      </w:r>
      <w:r w:rsidR="00285F90" w:rsidRPr="00505650">
        <w:rPr>
          <w:rFonts w:cstheme="minorHAnsi"/>
          <w:sz w:val="20"/>
          <w:szCs w:val="20"/>
        </w:rPr>
        <w:t>uccessful Applicants will choose between the following:</w:t>
      </w:r>
    </w:p>
    <w:p w14:paraId="61DFA6AD" w14:textId="77777777" w:rsidR="00285F90" w:rsidRPr="00505650" w:rsidRDefault="00285F90" w:rsidP="00F26E27">
      <w:pPr>
        <w:spacing w:after="0" w:line="240" w:lineRule="auto"/>
        <w:ind w:left="720"/>
        <w:rPr>
          <w:rFonts w:cstheme="minorHAnsi"/>
          <w:sz w:val="20"/>
          <w:szCs w:val="20"/>
        </w:rPr>
      </w:pPr>
    </w:p>
    <w:p w14:paraId="5C0A3774" w14:textId="2A41EB94" w:rsidR="00285F90" w:rsidRPr="00505650" w:rsidRDefault="00095141" w:rsidP="00F26E27">
      <w:pPr>
        <w:pStyle w:val="ListParagraph"/>
        <w:numPr>
          <w:ilvl w:val="0"/>
          <w:numId w:val="24"/>
        </w:numPr>
        <w:spacing w:after="0" w:line="240" w:lineRule="auto"/>
        <w:ind w:left="1800"/>
        <w:rPr>
          <w:rFonts w:cstheme="minorHAnsi"/>
          <w:sz w:val="20"/>
          <w:szCs w:val="20"/>
        </w:rPr>
      </w:pPr>
      <w:r w:rsidRPr="00505650">
        <w:rPr>
          <w:rFonts w:cstheme="minorHAnsi"/>
          <w:sz w:val="20"/>
          <w:szCs w:val="20"/>
        </w:rPr>
        <w:t>Unless the Viability Loan Funding is returned prior to the Application Deadline</w:t>
      </w:r>
      <w:r w:rsidR="000101A3" w:rsidRPr="00505650">
        <w:rPr>
          <w:rFonts w:cstheme="minorHAnsi"/>
          <w:sz w:val="20"/>
          <w:szCs w:val="20"/>
        </w:rPr>
        <w:t xml:space="preserve"> for the below RFAs</w:t>
      </w:r>
      <w:r w:rsidRPr="00505650">
        <w:rPr>
          <w:rFonts w:cstheme="minorHAnsi"/>
          <w:sz w:val="20"/>
          <w:szCs w:val="20"/>
        </w:rPr>
        <w:t>, Applicants will be l</w:t>
      </w:r>
      <w:r w:rsidR="00285F90" w:rsidRPr="00505650">
        <w:rPr>
          <w:rFonts w:cstheme="minorHAnsi"/>
          <w:sz w:val="20"/>
          <w:szCs w:val="20"/>
        </w:rPr>
        <w:t>imited to submitting Priority II Applications in the 2022-2023 cycle 9% Housing Credit Competitive Geographic RFAs. Successful Applicants will also be precluded from submitting Self-Sourced Applications in the 2022-2023 cycle SAIL Family/ Elderly RFA.  Successful Applicants principals are otherwise eligible to fully participate in all RFAs and the Noncompetitive Application</w:t>
      </w:r>
      <w:r w:rsidR="00115C42" w:rsidRPr="00505650">
        <w:rPr>
          <w:rFonts w:cstheme="minorHAnsi"/>
          <w:sz w:val="20"/>
          <w:szCs w:val="20"/>
        </w:rPr>
        <w:t xml:space="preserve">. </w:t>
      </w:r>
      <w:r w:rsidR="008C53C0" w:rsidRPr="00505650">
        <w:rPr>
          <w:rFonts w:cstheme="minorHAnsi"/>
          <w:sz w:val="20"/>
          <w:szCs w:val="20"/>
        </w:rPr>
        <w:t>If this option is chosen, an interest rate of 1% will be charged annually and be cash flow dependent.</w:t>
      </w:r>
      <w:r w:rsidR="00285F90" w:rsidRPr="00505650">
        <w:rPr>
          <w:rFonts w:cstheme="minorHAnsi"/>
          <w:sz w:val="20"/>
          <w:szCs w:val="20"/>
        </w:rPr>
        <w:t>; or</w:t>
      </w:r>
    </w:p>
    <w:p w14:paraId="0EFE399B" w14:textId="77777777" w:rsidR="00285F90" w:rsidRPr="00505650" w:rsidRDefault="00285F90" w:rsidP="00F26E27">
      <w:pPr>
        <w:spacing w:after="0" w:line="240" w:lineRule="auto"/>
        <w:ind w:left="1800" w:hanging="360"/>
        <w:rPr>
          <w:rFonts w:cstheme="minorHAnsi"/>
          <w:sz w:val="20"/>
          <w:szCs w:val="20"/>
        </w:rPr>
      </w:pPr>
    </w:p>
    <w:p w14:paraId="49F4A854" w14:textId="0474CB0D" w:rsidR="00285F90" w:rsidRPr="00505650" w:rsidRDefault="00285F90" w:rsidP="00F26E27">
      <w:pPr>
        <w:pStyle w:val="ListParagraph"/>
        <w:numPr>
          <w:ilvl w:val="0"/>
          <w:numId w:val="24"/>
        </w:numPr>
        <w:spacing w:after="0" w:line="240" w:lineRule="auto"/>
        <w:ind w:left="1800"/>
        <w:rPr>
          <w:rFonts w:cstheme="minorHAnsi"/>
          <w:sz w:val="20"/>
          <w:szCs w:val="20"/>
        </w:rPr>
      </w:pPr>
      <w:r w:rsidRPr="00505650">
        <w:rPr>
          <w:rFonts w:cstheme="minorHAnsi"/>
          <w:sz w:val="20"/>
          <w:szCs w:val="20"/>
        </w:rPr>
        <w:t xml:space="preserve">The loan will be subject to an interest rate of </w:t>
      </w:r>
      <w:r w:rsidR="002D64AD" w:rsidRPr="00505650">
        <w:rPr>
          <w:rFonts w:cstheme="minorHAnsi"/>
          <w:sz w:val="20"/>
          <w:szCs w:val="20"/>
        </w:rPr>
        <w:t>1%.</w:t>
      </w:r>
      <w:r w:rsidR="003A7BD2" w:rsidRPr="00505650">
        <w:rPr>
          <w:rFonts w:cstheme="minorHAnsi"/>
          <w:sz w:val="20"/>
          <w:szCs w:val="20"/>
        </w:rPr>
        <w:t xml:space="preserve"> </w:t>
      </w:r>
      <w:r w:rsidR="00355103" w:rsidRPr="00505650">
        <w:rPr>
          <w:rFonts w:cstheme="minorHAnsi"/>
          <w:sz w:val="20"/>
          <w:szCs w:val="20"/>
        </w:rPr>
        <w:t xml:space="preserve"> If this option is chosen, the interest will be charged annually and will be a hard-pay structure.</w:t>
      </w:r>
    </w:p>
    <w:p w14:paraId="7158BF2E" w14:textId="77777777" w:rsidR="0042617B" w:rsidRPr="00505650" w:rsidRDefault="0042617B" w:rsidP="00D4288C">
      <w:pPr>
        <w:spacing w:after="0" w:line="240" w:lineRule="auto"/>
        <w:rPr>
          <w:rFonts w:cstheme="minorHAnsi"/>
          <w:sz w:val="20"/>
          <w:szCs w:val="20"/>
        </w:rPr>
      </w:pPr>
    </w:p>
    <w:p w14:paraId="20AFDEA9" w14:textId="1908BA33" w:rsidR="00AA52DD" w:rsidRPr="00836084" w:rsidRDefault="00F26E27" w:rsidP="000C7213">
      <w:pPr>
        <w:spacing w:after="0" w:line="240" w:lineRule="auto"/>
        <w:ind w:left="720" w:hanging="360"/>
        <w:rPr>
          <w:rFonts w:cstheme="minorHAnsi"/>
          <w:sz w:val="20"/>
          <w:szCs w:val="20"/>
        </w:rPr>
      </w:pPr>
      <w:r w:rsidRPr="00505650">
        <w:rPr>
          <w:rFonts w:cstheme="minorHAnsi"/>
          <w:sz w:val="20"/>
          <w:szCs w:val="20"/>
        </w:rPr>
        <w:t>b.</w:t>
      </w:r>
      <w:r w:rsidRPr="00505650">
        <w:rPr>
          <w:rFonts w:cstheme="minorHAnsi"/>
          <w:sz w:val="20"/>
          <w:szCs w:val="20"/>
        </w:rPr>
        <w:tab/>
      </w:r>
      <w:r w:rsidR="000C7213" w:rsidRPr="004F5208">
        <w:rPr>
          <w:rFonts w:cstheme="minorHAnsi"/>
          <w:sz w:val="20"/>
          <w:szCs w:val="20"/>
        </w:rPr>
        <w:t xml:space="preserve">State the name </w:t>
      </w:r>
      <w:r w:rsidR="000C7213" w:rsidRPr="00836084">
        <w:rPr>
          <w:rFonts w:cstheme="minorHAnsi"/>
          <w:sz w:val="20"/>
          <w:szCs w:val="20"/>
        </w:rPr>
        <w:t>of each Developer, including all co-Developers</w:t>
      </w:r>
    </w:p>
    <w:p w14:paraId="1970933A" w14:textId="0ECCE4BA" w:rsidR="00F26E27" w:rsidRPr="00505650" w:rsidRDefault="00F26E27" w:rsidP="00CA2AC4">
      <w:pPr>
        <w:spacing w:after="0" w:line="240" w:lineRule="auto"/>
        <w:rPr>
          <w:rFonts w:cstheme="minorHAnsi"/>
          <w:sz w:val="20"/>
          <w:szCs w:val="20"/>
        </w:rPr>
      </w:pPr>
    </w:p>
    <w:p w14:paraId="6927F705" w14:textId="5C77B303" w:rsidR="00F26E27" w:rsidRPr="00505650" w:rsidRDefault="00F26E27" w:rsidP="00F26E27">
      <w:pPr>
        <w:spacing w:after="0" w:line="240" w:lineRule="auto"/>
        <w:ind w:left="720" w:hanging="360"/>
        <w:rPr>
          <w:rFonts w:cstheme="minorHAnsi"/>
          <w:sz w:val="20"/>
          <w:szCs w:val="20"/>
        </w:rPr>
      </w:pPr>
      <w:r w:rsidRPr="00505650">
        <w:rPr>
          <w:rFonts w:cstheme="minorHAnsi"/>
          <w:sz w:val="20"/>
          <w:szCs w:val="20"/>
        </w:rPr>
        <w:t>c.</w:t>
      </w:r>
      <w:r w:rsidRPr="00505650">
        <w:rPr>
          <w:rFonts w:cstheme="minorHAnsi"/>
          <w:sz w:val="20"/>
          <w:szCs w:val="20"/>
        </w:rPr>
        <w:tab/>
        <w:t>Principal</w:t>
      </w:r>
      <w:r w:rsidR="00F02A67" w:rsidRPr="00505650">
        <w:rPr>
          <w:rFonts w:cstheme="minorHAnsi"/>
          <w:sz w:val="20"/>
          <w:szCs w:val="20"/>
        </w:rPr>
        <w:t xml:space="preserve"> Disclosure for </w:t>
      </w:r>
      <w:r w:rsidRPr="00505650">
        <w:rPr>
          <w:rFonts w:cstheme="minorHAnsi"/>
          <w:sz w:val="20"/>
          <w:szCs w:val="20"/>
        </w:rPr>
        <w:t>Applicant and Developer(s)</w:t>
      </w:r>
    </w:p>
    <w:p w14:paraId="3D3C66B7" w14:textId="77777777" w:rsidR="00F26E27" w:rsidRPr="00505650" w:rsidRDefault="00F26E27" w:rsidP="00F26E27">
      <w:pPr>
        <w:spacing w:after="0" w:line="240" w:lineRule="auto"/>
        <w:ind w:left="720" w:hanging="360"/>
        <w:rPr>
          <w:rFonts w:cstheme="minorHAnsi"/>
          <w:sz w:val="20"/>
          <w:szCs w:val="20"/>
        </w:rPr>
      </w:pPr>
    </w:p>
    <w:p w14:paraId="513D4389" w14:textId="77777777" w:rsidR="00F26E27" w:rsidRPr="00505650" w:rsidRDefault="00F26E27" w:rsidP="00F26E27">
      <w:pPr>
        <w:spacing w:after="0" w:line="240" w:lineRule="auto"/>
        <w:ind w:left="720"/>
        <w:rPr>
          <w:rFonts w:cstheme="minorHAnsi"/>
          <w:sz w:val="20"/>
          <w:szCs w:val="20"/>
        </w:rPr>
      </w:pPr>
      <w:r w:rsidRPr="00505650">
        <w:rPr>
          <w:rFonts w:cstheme="minorHAnsi"/>
          <w:sz w:val="20"/>
          <w:szCs w:val="20"/>
        </w:rPr>
        <w:t>The Principals of the Applicant and Developer(s) Disclosure Form (Form Rev. 05-2019) (“Principals Disclosure Form”) that was approved in the Application for the Original Award or, if applicable, as revised and approved by the Board or Corporation, must be uploaded.</w:t>
      </w:r>
    </w:p>
    <w:p w14:paraId="3654BC6E" w14:textId="77777777" w:rsidR="00F26E27" w:rsidRPr="00505650" w:rsidRDefault="00F26E27" w:rsidP="00F26E27">
      <w:pPr>
        <w:spacing w:after="0" w:line="240" w:lineRule="auto"/>
        <w:ind w:left="720"/>
        <w:rPr>
          <w:rFonts w:cstheme="minorHAnsi"/>
          <w:sz w:val="20"/>
          <w:szCs w:val="20"/>
        </w:rPr>
      </w:pPr>
    </w:p>
    <w:p w14:paraId="6BCDA3BF" w14:textId="77777777" w:rsidR="00F26E27" w:rsidRPr="00505650" w:rsidRDefault="00F26E27" w:rsidP="00F26E27">
      <w:pPr>
        <w:spacing w:after="0" w:line="240" w:lineRule="auto"/>
        <w:ind w:left="720"/>
        <w:rPr>
          <w:rFonts w:cstheme="minorHAnsi"/>
          <w:sz w:val="20"/>
          <w:szCs w:val="20"/>
        </w:rPr>
      </w:pPr>
      <w:r w:rsidRPr="00505650">
        <w:rPr>
          <w:rFonts w:cstheme="minorHAnsi"/>
          <w:sz w:val="20"/>
          <w:szCs w:val="20"/>
        </w:rPr>
        <w:t>The Advance Review process for the disclosure of Applicant and Developer(s) Principals is open.</w:t>
      </w:r>
    </w:p>
    <w:p w14:paraId="656F6013" w14:textId="4B0FC3C8" w:rsidR="00F26E27" w:rsidRPr="00505650" w:rsidRDefault="00F26E27" w:rsidP="00CA2AC4">
      <w:pPr>
        <w:spacing w:after="0" w:line="240" w:lineRule="auto"/>
        <w:rPr>
          <w:rFonts w:cstheme="minorHAnsi"/>
          <w:sz w:val="20"/>
          <w:szCs w:val="20"/>
        </w:rPr>
      </w:pPr>
    </w:p>
    <w:p w14:paraId="2D792EE2" w14:textId="7091CA8F" w:rsidR="000333DD" w:rsidRPr="00505650" w:rsidRDefault="00F02A67" w:rsidP="004E3DD1">
      <w:pPr>
        <w:spacing w:after="0" w:line="240" w:lineRule="auto"/>
        <w:ind w:left="720" w:hanging="360"/>
        <w:rPr>
          <w:rFonts w:cstheme="minorHAnsi"/>
          <w:bCs/>
          <w:sz w:val="20"/>
          <w:szCs w:val="20"/>
        </w:rPr>
      </w:pPr>
      <w:r w:rsidRPr="00505650">
        <w:rPr>
          <w:rFonts w:cstheme="minorHAnsi"/>
          <w:sz w:val="20"/>
          <w:szCs w:val="20"/>
        </w:rPr>
        <w:t>d</w:t>
      </w:r>
      <w:r w:rsidR="000333DD" w:rsidRPr="00505650">
        <w:rPr>
          <w:rFonts w:cstheme="minorHAnsi"/>
          <w:sz w:val="20"/>
          <w:szCs w:val="20"/>
        </w:rPr>
        <w:t>.</w:t>
      </w:r>
      <w:r w:rsidR="000333DD" w:rsidRPr="00505650">
        <w:rPr>
          <w:rFonts w:cstheme="minorHAnsi"/>
          <w:bCs/>
          <w:sz w:val="20"/>
          <w:szCs w:val="20"/>
        </w:rPr>
        <w:t xml:space="preserve"> </w:t>
      </w:r>
      <w:r w:rsidR="004E3DD1" w:rsidRPr="00505650">
        <w:rPr>
          <w:rFonts w:cstheme="minorHAnsi"/>
          <w:bCs/>
          <w:sz w:val="20"/>
          <w:szCs w:val="20"/>
        </w:rPr>
        <w:tab/>
      </w:r>
      <w:r w:rsidR="000333DD" w:rsidRPr="00505650">
        <w:rPr>
          <w:rFonts w:cstheme="minorHAnsi"/>
          <w:bCs/>
          <w:sz w:val="20"/>
          <w:szCs w:val="20"/>
        </w:rPr>
        <w:t>Related Applications and Priority Application Designation</w:t>
      </w:r>
    </w:p>
    <w:p w14:paraId="1D086D7E" w14:textId="77777777" w:rsidR="000333DD" w:rsidRPr="00505650" w:rsidRDefault="000333DD" w:rsidP="000333DD">
      <w:pPr>
        <w:tabs>
          <w:tab w:val="left" w:pos="90"/>
        </w:tabs>
        <w:spacing w:after="0" w:line="240" w:lineRule="auto"/>
        <w:ind w:left="1440" w:hanging="630"/>
        <w:rPr>
          <w:rFonts w:cstheme="minorHAnsi"/>
          <w:sz w:val="20"/>
          <w:szCs w:val="20"/>
        </w:rPr>
      </w:pPr>
      <w:r w:rsidRPr="00505650">
        <w:rPr>
          <w:rFonts w:cstheme="minorHAnsi"/>
          <w:sz w:val="20"/>
          <w:szCs w:val="20"/>
        </w:rPr>
        <w:tab/>
      </w:r>
    </w:p>
    <w:p w14:paraId="74546FBE" w14:textId="34FBCFA0" w:rsidR="000333DD" w:rsidRPr="00505650" w:rsidRDefault="000333DD" w:rsidP="004E3DD1">
      <w:pPr>
        <w:pStyle w:val="Default"/>
        <w:spacing w:after="240"/>
        <w:ind w:left="720"/>
        <w:rPr>
          <w:rFonts w:cstheme="minorHAnsi"/>
          <w:sz w:val="20"/>
          <w:szCs w:val="20"/>
        </w:rPr>
      </w:pPr>
      <w:r w:rsidRPr="00505650">
        <w:rPr>
          <w:rFonts w:cstheme="minorHAnsi"/>
          <w:sz w:val="20"/>
          <w:szCs w:val="20"/>
        </w:rPr>
        <w:t>No Principal can be a Principal of more than two Priority I Related Applications. There is no limit to the number of Priority II Applications that can be submitted.</w:t>
      </w:r>
    </w:p>
    <w:p w14:paraId="236F4508" w14:textId="77777777" w:rsidR="0082011A" w:rsidRPr="00505650" w:rsidRDefault="0082011A" w:rsidP="0082011A">
      <w:pPr>
        <w:spacing w:after="0" w:line="240" w:lineRule="auto"/>
        <w:ind w:left="720"/>
        <w:rPr>
          <w:rFonts w:cstheme="minorHAnsi"/>
          <w:sz w:val="20"/>
          <w:szCs w:val="20"/>
        </w:rPr>
      </w:pPr>
    </w:p>
    <w:p w14:paraId="64FB0672" w14:textId="59688408" w:rsidR="00C566F0" w:rsidRPr="00505650" w:rsidRDefault="00F16C74" w:rsidP="00F16C74">
      <w:pPr>
        <w:spacing w:after="0" w:line="240" w:lineRule="auto"/>
        <w:ind w:left="360" w:hanging="360"/>
        <w:rPr>
          <w:rFonts w:cstheme="minorHAnsi"/>
          <w:sz w:val="20"/>
          <w:szCs w:val="20"/>
        </w:rPr>
      </w:pPr>
      <w:r w:rsidRPr="00505650">
        <w:rPr>
          <w:rFonts w:cstheme="minorHAnsi"/>
          <w:sz w:val="20"/>
          <w:szCs w:val="20"/>
        </w:rPr>
        <w:t>3</w:t>
      </w:r>
      <w:r w:rsidR="00C566F0" w:rsidRPr="00505650">
        <w:rPr>
          <w:rFonts w:cstheme="minorHAnsi"/>
          <w:sz w:val="20"/>
          <w:szCs w:val="20"/>
        </w:rPr>
        <w:t>.</w:t>
      </w:r>
      <w:r w:rsidR="00C566F0" w:rsidRPr="00505650">
        <w:rPr>
          <w:rFonts w:cstheme="minorHAnsi"/>
          <w:sz w:val="20"/>
          <w:szCs w:val="20"/>
        </w:rPr>
        <w:tab/>
      </w:r>
      <w:r w:rsidR="004365DD" w:rsidRPr="00505650">
        <w:rPr>
          <w:rFonts w:cstheme="minorHAnsi"/>
          <w:sz w:val="20"/>
          <w:szCs w:val="20"/>
        </w:rPr>
        <w:t>General Development Information</w:t>
      </w:r>
    </w:p>
    <w:p w14:paraId="0F981DD2" w14:textId="77777777" w:rsidR="009439E3" w:rsidRPr="00505650" w:rsidRDefault="009439E3" w:rsidP="009439E3">
      <w:pPr>
        <w:spacing w:after="0" w:line="240" w:lineRule="auto"/>
        <w:ind w:left="2160" w:hanging="720"/>
        <w:rPr>
          <w:rFonts w:cstheme="minorHAnsi"/>
          <w:sz w:val="20"/>
          <w:szCs w:val="20"/>
        </w:rPr>
      </w:pPr>
    </w:p>
    <w:p w14:paraId="5E0CD9AB" w14:textId="015ADC69" w:rsidR="00E5143A" w:rsidRPr="00505650" w:rsidRDefault="00E5143A" w:rsidP="00F16C74">
      <w:pPr>
        <w:spacing w:after="0" w:line="240" w:lineRule="auto"/>
        <w:ind w:left="720" w:hanging="360"/>
        <w:rPr>
          <w:rFonts w:cstheme="minorHAnsi"/>
          <w:sz w:val="20"/>
          <w:szCs w:val="20"/>
        </w:rPr>
      </w:pPr>
      <w:r w:rsidRPr="00505650">
        <w:rPr>
          <w:rFonts w:cstheme="minorHAnsi"/>
          <w:sz w:val="20"/>
          <w:szCs w:val="20"/>
        </w:rPr>
        <w:t>a.</w:t>
      </w:r>
      <w:r w:rsidRPr="00505650">
        <w:rPr>
          <w:rFonts w:cstheme="minorHAnsi"/>
          <w:sz w:val="20"/>
          <w:szCs w:val="20"/>
        </w:rPr>
        <w:tab/>
      </w:r>
      <w:r w:rsidR="00523071" w:rsidRPr="00505650">
        <w:rPr>
          <w:rFonts w:cstheme="minorHAnsi"/>
          <w:sz w:val="20"/>
          <w:szCs w:val="20"/>
        </w:rPr>
        <w:t>N</w:t>
      </w:r>
      <w:r w:rsidRPr="00505650">
        <w:rPr>
          <w:rFonts w:cstheme="minorHAnsi"/>
          <w:sz w:val="20"/>
          <w:szCs w:val="20"/>
        </w:rPr>
        <w:t>ame of the Development that has the qualifying Active Award.</w:t>
      </w:r>
    </w:p>
    <w:p w14:paraId="2E075C60" w14:textId="77777777" w:rsidR="00E5143A" w:rsidRPr="00505650" w:rsidRDefault="00E5143A" w:rsidP="00F16C74">
      <w:pPr>
        <w:spacing w:after="0" w:line="240" w:lineRule="auto"/>
        <w:ind w:left="720" w:hanging="360"/>
        <w:rPr>
          <w:rFonts w:cstheme="minorHAnsi"/>
          <w:sz w:val="20"/>
          <w:szCs w:val="20"/>
        </w:rPr>
      </w:pPr>
    </w:p>
    <w:p w14:paraId="6B6F8DE3" w14:textId="7525FAE6" w:rsidR="00E5143A" w:rsidRPr="00505650" w:rsidRDefault="00E5143A" w:rsidP="00F16C74">
      <w:pPr>
        <w:spacing w:after="0" w:line="240" w:lineRule="auto"/>
        <w:ind w:left="720" w:hanging="360"/>
        <w:rPr>
          <w:rFonts w:cstheme="minorHAnsi"/>
          <w:sz w:val="20"/>
          <w:szCs w:val="20"/>
        </w:rPr>
      </w:pPr>
      <w:r w:rsidRPr="00505650">
        <w:rPr>
          <w:rFonts w:cstheme="minorHAnsi"/>
          <w:sz w:val="20"/>
          <w:szCs w:val="20"/>
        </w:rPr>
        <w:t>b.</w:t>
      </w:r>
      <w:r w:rsidRPr="00505650">
        <w:rPr>
          <w:rFonts w:cstheme="minorHAnsi"/>
          <w:sz w:val="20"/>
          <w:szCs w:val="20"/>
        </w:rPr>
        <w:tab/>
      </w:r>
      <w:r w:rsidR="00523071" w:rsidRPr="00505650">
        <w:rPr>
          <w:rFonts w:cstheme="minorHAnsi"/>
          <w:sz w:val="20"/>
          <w:szCs w:val="20"/>
        </w:rPr>
        <w:t>C</w:t>
      </w:r>
      <w:r w:rsidRPr="00505650">
        <w:rPr>
          <w:rFonts w:cstheme="minorHAnsi"/>
          <w:sz w:val="20"/>
          <w:szCs w:val="20"/>
        </w:rPr>
        <w:t>ounty where the proposed Development will be located.</w:t>
      </w:r>
    </w:p>
    <w:p w14:paraId="31A33474" w14:textId="77777777" w:rsidR="00E5143A" w:rsidRPr="00505650" w:rsidRDefault="00E5143A" w:rsidP="00F16C74">
      <w:pPr>
        <w:spacing w:after="0" w:line="240" w:lineRule="auto"/>
        <w:ind w:left="720" w:hanging="360"/>
        <w:rPr>
          <w:rFonts w:cstheme="minorHAnsi"/>
          <w:sz w:val="20"/>
          <w:szCs w:val="20"/>
        </w:rPr>
      </w:pPr>
    </w:p>
    <w:p w14:paraId="5D200AB3" w14:textId="57488DD1" w:rsidR="00E5143A" w:rsidRPr="00505650" w:rsidRDefault="00E5143A" w:rsidP="00F16C74">
      <w:pPr>
        <w:spacing w:after="0" w:line="240" w:lineRule="auto"/>
        <w:ind w:left="720" w:hanging="360"/>
        <w:rPr>
          <w:rFonts w:cstheme="minorHAnsi"/>
          <w:sz w:val="20"/>
          <w:szCs w:val="20"/>
        </w:rPr>
      </w:pPr>
      <w:r w:rsidRPr="00505650">
        <w:rPr>
          <w:rFonts w:cstheme="minorHAnsi"/>
          <w:sz w:val="20"/>
          <w:szCs w:val="20"/>
        </w:rPr>
        <w:t>c.</w:t>
      </w:r>
      <w:r w:rsidRPr="00505650">
        <w:rPr>
          <w:rFonts w:cstheme="minorHAnsi"/>
          <w:sz w:val="20"/>
          <w:szCs w:val="20"/>
        </w:rPr>
        <w:tab/>
      </w:r>
      <w:r w:rsidR="00523071" w:rsidRPr="00505650">
        <w:rPr>
          <w:rFonts w:cstheme="minorHAnsi"/>
          <w:sz w:val="20"/>
          <w:szCs w:val="20"/>
        </w:rPr>
        <w:t>T</w:t>
      </w:r>
      <w:r w:rsidRPr="00505650">
        <w:rPr>
          <w:rFonts w:cstheme="minorHAnsi"/>
          <w:sz w:val="20"/>
          <w:szCs w:val="20"/>
        </w:rPr>
        <w:t>he demographic committed to in the Original Application</w:t>
      </w:r>
      <w:r w:rsidR="00523071" w:rsidRPr="00505650">
        <w:rPr>
          <w:rFonts w:cstheme="minorHAnsi"/>
          <w:sz w:val="20"/>
          <w:szCs w:val="20"/>
        </w:rPr>
        <w:t xml:space="preserve"> </w:t>
      </w:r>
      <w:r w:rsidRPr="00505650">
        <w:rPr>
          <w:rFonts w:cstheme="minorHAnsi"/>
          <w:sz w:val="20"/>
          <w:szCs w:val="20"/>
        </w:rPr>
        <w:t xml:space="preserve">may not change. In the case of a discrepancy between the Original Application and this Application, the Corporation will use the demographic commitment stated in the Original Application for scoring purposes.  </w:t>
      </w:r>
    </w:p>
    <w:p w14:paraId="31475696" w14:textId="77777777" w:rsidR="00E5143A" w:rsidRPr="00505650" w:rsidRDefault="00E5143A" w:rsidP="009F228B">
      <w:pPr>
        <w:spacing w:after="0" w:line="240" w:lineRule="auto"/>
        <w:ind w:left="1080" w:hanging="360"/>
        <w:rPr>
          <w:rFonts w:cstheme="minorHAnsi"/>
          <w:sz w:val="20"/>
          <w:szCs w:val="20"/>
        </w:rPr>
      </w:pPr>
    </w:p>
    <w:p w14:paraId="30931E4B" w14:textId="77777777" w:rsidR="00DD78C3" w:rsidRDefault="00E5143A" w:rsidP="00F16C74">
      <w:pPr>
        <w:spacing w:after="0" w:line="240" w:lineRule="auto"/>
        <w:ind w:left="720" w:hanging="360"/>
        <w:rPr>
          <w:rFonts w:cstheme="minorHAnsi"/>
          <w:sz w:val="20"/>
          <w:szCs w:val="20"/>
        </w:rPr>
      </w:pPr>
      <w:r w:rsidRPr="00505650">
        <w:rPr>
          <w:rFonts w:cstheme="minorHAnsi"/>
          <w:sz w:val="20"/>
          <w:szCs w:val="20"/>
        </w:rPr>
        <w:t>d.</w:t>
      </w:r>
      <w:r w:rsidRPr="00505650">
        <w:rPr>
          <w:rFonts w:cstheme="minorHAnsi"/>
          <w:sz w:val="20"/>
          <w:szCs w:val="20"/>
        </w:rPr>
        <w:tab/>
      </w:r>
      <w:r w:rsidR="00DD78C3">
        <w:rPr>
          <w:rFonts w:cstheme="minorHAnsi"/>
          <w:sz w:val="20"/>
          <w:szCs w:val="20"/>
        </w:rPr>
        <w:t>Units</w:t>
      </w:r>
    </w:p>
    <w:p w14:paraId="2956017E" w14:textId="77777777" w:rsidR="00DD78C3" w:rsidRDefault="00DD78C3" w:rsidP="00F16C74">
      <w:pPr>
        <w:spacing w:after="0" w:line="240" w:lineRule="auto"/>
        <w:ind w:left="720" w:hanging="360"/>
        <w:rPr>
          <w:rFonts w:cstheme="minorHAnsi"/>
          <w:sz w:val="20"/>
          <w:szCs w:val="20"/>
        </w:rPr>
      </w:pPr>
    </w:p>
    <w:p w14:paraId="18D17F01" w14:textId="7FA1B2BD" w:rsidR="00E5143A" w:rsidRDefault="00DD78C3" w:rsidP="00CA0107">
      <w:pPr>
        <w:spacing w:after="0" w:line="240" w:lineRule="auto"/>
        <w:ind w:left="1170" w:hanging="450"/>
        <w:rPr>
          <w:rFonts w:cstheme="minorHAnsi"/>
          <w:sz w:val="20"/>
          <w:szCs w:val="20"/>
        </w:rPr>
      </w:pPr>
      <w:r>
        <w:rPr>
          <w:rFonts w:cstheme="minorHAnsi"/>
          <w:sz w:val="20"/>
          <w:szCs w:val="20"/>
        </w:rPr>
        <w:lastRenderedPageBreak/>
        <w:t>(1)</w:t>
      </w:r>
      <w:r>
        <w:rPr>
          <w:rFonts w:cstheme="minorHAnsi"/>
          <w:sz w:val="20"/>
          <w:szCs w:val="20"/>
        </w:rPr>
        <w:tab/>
      </w:r>
      <w:r w:rsidR="00523071" w:rsidRPr="00505650">
        <w:rPr>
          <w:rFonts w:cstheme="minorHAnsi"/>
          <w:sz w:val="20"/>
          <w:szCs w:val="20"/>
        </w:rPr>
        <w:t>T</w:t>
      </w:r>
      <w:r w:rsidR="00E5143A" w:rsidRPr="00505650">
        <w:rPr>
          <w:rFonts w:cstheme="minorHAnsi"/>
          <w:sz w:val="20"/>
          <w:szCs w:val="20"/>
        </w:rPr>
        <w:t>he total number of new construction and/or Rehabilitation units</w:t>
      </w:r>
      <w:r w:rsidR="00523071" w:rsidRPr="00505650">
        <w:rPr>
          <w:rFonts w:cstheme="minorHAnsi"/>
          <w:sz w:val="20"/>
          <w:szCs w:val="20"/>
        </w:rPr>
        <w:t xml:space="preserve"> </w:t>
      </w:r>
      <w:r w:rsidR="00E5143A" w:rsidRPr="00505650">
        <w:rPr>
          <w:rFonts w:cstheme="minorHAnsi"/>
          <w:sz w:val="20"/>
          <w:szCs w:val="20"/>
        </w:rPr>
        <w:t>may not be less than the total number of units committed to in the Original Application.</w:t>
      </w:r>
      <w:r w:rsidR="00AA0E74">
        <w:rPr>
          <w:rFonts w:cstheme="minorHAnsi"/>
          <w:sz w:val="20"/>
          <w:szCs w:val="20"/>
        </w:rPr>
        <w:t xml:space="preserve"> </w:t>
      </w:r>
    </w:p>
    <w:p w14:paraId="28A8C127" w14:textId="6D06ADE3" w:rsidR="00E81CEB" w:rsidRDefault="00E81CEB" w:rsidP="00CA0107">
      <w:pPr>
        <w:spacing w:after="0" w:line="240" w:lineRule="auto"/>
        <w:ind w:left="1170" w:hanging="450"/>
        <w:rPr>
          <w:rFonts w:cstheme="minorHAnsi"/>
          <w:sz w:val="20"/>
          <w:szCs w:val="20"/>
        </w:rPr>
      </w:pPr>
    </w:p>
    <w:p w14:paraId="3449CA90" w14:textId="7952EE5C" w:rsidR="00E81CEB" w:rsidRDefault="00E81CEB" w:rsidP="00CA0107">
      <w:pPr>
        <w:spacing w:after="0" w:line="240" w:lineRule="auto"/>
        <w:ind w:left="1170"/>
        <w:rPr>
          <w:rFonts w:cstheme="minorHAnsi"/>
          <w:sz w:val="20"/>
          <w:szCs w:val="20"/>
        </w:rPr>
      </w:pPr>
      <w:r w:rsidRPr="00E81CEB">
        <w:rPr>
          <w:rFonts w:cstheme="minorHAnsi"/>
          <w:sz w:val="20"/>
          <w:szCs w:val="20"/>
        </w:rPr>
        <w:t>If the Corporation staff or the Corporation Board of Directors has approved a change to the number of units, state the original number of units and the approved number of units, as applicable.  If there has been no approved change to the name of the proposed Development from the Original Application, state no change.</w:t>
      </w:r>
    </w:p>
    <w:p w14:paraId="7D8F4504" w14:textId="7C57A58F" w:rsidR="00DD78C3" w:rsidRDefault="00DD78C3" w:rsidP="00CA0107">
      <w:pPr>
        <w:spacing w:after="0" w:line="240" w:lineRule="auto"/>
        <w:ind w:left="1170" w:hanging="450"/>
        <w:rPr>
          <w:rFonts w:cstheme="minorHAnsi"/>
          <w:sz w:val="20"/>
          <w:szCs w:val="20"/>
        </w:rPr>
      </w:pPr>
    </w:p>
    <w:p w14:paraId="111573A2" w14:textId="2BA47970" w:rsidR="00A9082E" w:rsidRPr="00CA0107" w:rsidRDefault="00DD78C3" w:rsidP="00E7534B">
      <w:pPr>
        <w:spacing w:after="0" w:line="240" w:lineRule="auto"/>
        <w:ind w:left="1170" w:hanging="450"/>
        <w:rPr>
          <w:sz w:val="20"/>
          <w:szCs w:val="20"/>
        </w:rPr>
      </w:pPr>
      <w:r w:rsidRPr="00E7534B">
        <w:rPr>
          <w:rFonts w:cstheme="minorHAnsi"/>
          <w:sz w:val="20"/>
          <w:szCs w:val="20"/>
        </w:rPr>
        <w:t>(2)</w:t>
      </w:r>
      <w:r w:rsidRPr="00E7534B">
        <w:rPr>
          <w:rFonts w:cstheme="minorHAnsi"/>
          <w:sz w:val="20"/>
          <w:szCs w:val="20"/>
        </w:rPr>
        <w:tab/>
      </w:r>
      <w:r w:rsidR="00A9082E" w:rsidRPr="00CA0107">
        <w:rPr>
          <w:sz w:val="20"/>
          <w:szCs w:val="20"/>
        </w:rPr>
        <w:t>Combination of Development Categories, Development Types, or ESS/non-ESS Construction, based on any approved change to the total number of units stated in (1) above</w:t>
      </w:r>
    </w:p>
    <w:p w14:paraId="5FD39234" w14:textId="77777777" w:rsidR="00E7534B" w:rsidRDefault="00E7534B" w:rsidP="00CA0107">
      <w:pPr>
        <w:spacing w:after="0" w:line="240" w:lineRule="auto"/>
        <w:ind w:left="1170" w:hanging="450"/>
      </w:pPr>
    </w:p>
    <w:p w14:paraId="49774992" w14:textId="79FA0A4E" w:rsidR="00DD78C3" w:rsidRPr="00505650" w:rsidRDefault="00E7534B" w:rsidP="00CA0107">
      <w:pPr>
        <w:spacing w:after="0" w:line="240" w:lineRule="auto"/>
        <w:ind w:left="1170"/>
        <w:rPr>
          <w:rFonts w:cstheme="minorHAnsi"/>
          <w:sz w:val="20"/>
          <w:szCs w:val="20"/>
        </w:rPr>
      </w:pPr>
      <w:r>
        <w:rPr>
          <w:rFonts w:cstheme="minorHAnsi"/>
          <w:sz w:val="20"/>
          <w:szCs w:val="20"/>
        </w:rPr>
        <w:t>Applicants will c</w:t>
      </w:r>
      <w:r w:rsidRPr="00E7534B">
        <w:rPr>
          <w:rFonts w:cstheme="minorHAnsi"/>
          <w:sz w:val="20"/>
          <w:szCs w:val="20"/>
        </w:rPr>
        <w:t xml:space="preserve">omplete </w:t>
      </w:r>
      <w:r>
        <w:rPr>
          <w:rFonts w:cstheme="minorHAnsi"/>
          <w:sz w:val="20"/>
          <w:szCs w:val="20"/>
        </w:rPr>
        <w:t>a</w:t>
      </w:r>
      <w:r w:rsidRPr="00E7534B">
        <w:rPr>
          <w:rFonts w:cstheme="minorHAnsi"/>
          <w:sz w:val="20"/>
          <w:szCs w:val="20"/>
        </w:rPr>
        <w:t xml:space="preserve"> chart reflecting the appropriate breakdown </w:t>
      </w:r>
      <w:r w:rsidR="004F74BC">
        <w:rPr>
          <w:rFonts w:cstheme="minorHAnsi"/>
          <w:sz w:val="20"/>
          <w:szCs w:val="20"/>
        </w:rPr>
        <w:t>and</w:t>
      </w:r>
      <w:r w:rsidRPr="00E7534B">
        <w:rPr>
          <w:rFonts w:cstheme="minorHAnsi"/>
          <w:sz w:val="20"/>
          <w:szCs w:val="20"/>
        </w:rPr>
        <w:t xml:space="preserve"> number of units within each of the Development Categories, Development Types, or ESS/non-ESS Construction, for purposes of the Total Development Cost Per Unit Limitation calculation.</w:t>
      </w:r>
    </w:p>
    <w:p w14:paraId="29CDC765" w14:textId="77777777" w:rsidR="009439E3" w:rsidRPr="00505650" w:rsidRDefault="009439E3" w:rsidP="009439E3">
      <w:pPr>
        <w:spacing w:after="0" w:line="240" w:lineRule="auto"/>
        <w:ind w:left="720" w:hanging="720"/>
        <w:rPr>
          <w:rFonts w:cstheme="minorHAnsi"/>
          <w:sz w:val="20"/>
          <w:szCs w:val="20"/>
        </w:rPr>
      </w:pPr>
    </w:p>
    <w:p w14:paraId="67173A1D" w14:textId="4D72E34B" w:rsidR="006F04F6" w:rsidRPr="00505650" w:rsidRDefault="00F16C74" w:rsidP="00F16C74">
      <w:pPr>
        <w:spacing w:after="0" w:line="240" w:lineRule="auto"/>
        <w:ind w:left="360" w:hanging="360"/>
        <w:rPr>
          <w:rFonts w:cstheme="minorHAnsi"/>
          <w:sz w:val="20"/>
          <w:szCs w:val="20"/>
        </w:rPr>
      </w:pPr>
      <w:r w:rsidRPr="00505650">
        <w:rPr>
          <w:rFonts w:cstheme="minorHAnsi"/>
          <w:sz w:val="20"/>
          <w:szCs w:val="20"/>
        </w:rPr>
        <w:t>4</w:t>
      </w:r>
      <w:r w:rsidR="006F04F6" w:rsidRPr="00505650">
        <w:rPr>
          <w:rFonts w:cstheme="minorHAnsi"/>
          <w:sz w:val="20"/>
          <w:szCs w:val="20"/>
        </w:rPr>
        <w:t>.</w:t>
      </w:r>
      <w:r w:rsidR="006F04F6" w:rsidRPr="00505650">
        <w:rPr>
          <w:rFonts w:cstheme="minorHAnsi"/>
          <w:sz w:val="20"/>
          <w:szCs w:val="20"/>
        </w:rPr>
        <w:tab/>
      </w:r>
      <w:r w:rsidR="004365DD" w:rsidRPr="00505650">
        <w:rPr>
          <w:rFonts w:cstheme="minorHAnsi"/>
          <w:sz w:val="20"/>
          <w:szCs w:val="20"/>
        </w:rPr>
        <w:t>Funding</w:t>
      </w:r>
    </w:p>
    <w:p w14:paraId="319D389F" w14:textId="77777777" w:rsidR="009F228B" w:rsidRPr="00505650" w:rsidRDefault="009F228B" w:rsidP="00C94EE1">
      <w:pPr>
        <w:spacing w:after="0" w:line="240" w:lineRule="auto"/>
        <w:ind w:left="720" w:hanging="360"/>
        <w:rPr>
          <w:rFonts w:cstheme="minorHAnsi"/>
          <w:sz w:val="20"/>
          <w:szCs w:val="20"/>
        </w:rPr>
      </w:pPr>
    </w:p>
    <w:p w14:paraId="1BC30352" w14:textId="77777777" w:rsidR="00401D56" w:rsidRPr="00505650" w:rsidRDefault="00401D56" w:rsidP="004F74BC">
      <w:pPr>
        <w:spacing w:after="0" w:line="240" w:lineRule="auto"/>
        <w:ind w:left="720" w:hanging="360"/>
        <w:rPr>
          <w:rFonts w:cstheme="minorHAnsi"/>
          <w:sz w:val="20"/>
          <w:szCs w:val="20"/>
        </w:rPr>
      </w:pPr>
      <w:r w:rsidRPr="00505650">
        <w:rPr>
          <w:rFonts w:cstheme="minorHAnsi"/>
          <w:sz w:val="20"/>
          <w:szCs w:val="20"/>
        </w:rPr>
        <w:t>a.</w:t>
      </w:r>
      <w:r w:rsidRPr="00505650">
        <w:rPr>
          <w:rFonts w:cstheme="minorHAnsi"/>
          <w:sz w:val="20"/>
          <w:szCs w:val="20"/>
        </w:rPr>
        <w:tab/>
        <w:t>Request Amounts</w:t>
      </w:r>
    </w:p>
    <w:p w14:paraId="2F20B76E" w14:textId="77777777" w:rsidR="00401D56" w:rsidRPr="00505650" w:rsidRDefault="00401D56" w:rsidP="009F228B">
      <w:pPr>
        <w:spacing w:after="0" w:line="240" w:lineRule="auto"/>
        <w:ind w:left="1080" w:hanging="360"/>
        <w:rPr>
          <w:rFonts w:cstheme="minorHAnsi"/>
          <w:sz w:val="20"/>
          <w:szCs w:val="20"/>
        </w:rPr>
      </w:pPr>
    </w:p>
    <w:p w14:paraId="0E695532" w14:textId="509488CB" w:rsidR="00EC29F3" w:rsidRPr="00505650" w:rsidRDefault="003122DB" w:rsidP="004F74BC">
      <w:pPr>
        <w:spacing w:after="0" w:line="240" w:lineRule="auto"/>
        <w:ind w:left="1080" w:hanging="360"/>
        <w:rPr>
          <w:rFonts w:cstheme="minorHAnsi"/>
          <w:sz w:val="20"/>
          <w:szCs w:val="20"/>
        </w:rPr>
      </w:pPr>
      <w:r w:rsidRPr="00505650">
        <w:rPr>
          <w:rFonts w:cstheme="minorHAnsi"/>
          <w:sz w:val="20"/>
          <w:szCs w:val="20"/>
        </w:rPr>
        <w:t>(1)</w:t>
      </w:r>
      <w:r w:rsidRPr="00505650">
        <w:rPr>
          <w:rFonts w:cstheme="minorHAnsi"/>
          <w:sz w:val="20"/>
          <w:szCs w:val="20"/>
        </w:rPr>
        <w:tab/>
      </w:r>
      <w:r w:rsidR="00EC29F3" w:rsidRPr="00505650">
        <w:rPr>
          <w:rFonts w:cstheme="minorHAnsi"/>
          <w:sz w:val="20"/>
          <w:szCs w:val="20"/>
        </w:rPr>
        <w:t xml:space="preserve">The minimum amount per Development is based on type of funding originally awarded.  </w:t>
      </w:r>
    </w:p>
    <w:p w14:paraId="79F61AF4" w14:textId="77777777" w:rsidR="00EC29F3" w:rsidRPr="00505650" w:rsidRDefault="00EC29F3" w:rsidP="004F74BC">
      <w:pPr>
        <w:spacing w:after="0" w:line="240" w:lineRule="auto"/>
        <w:ind w:left="1080" w:hanging="360"/>
        <w:rPr>
          <w:rFonts w:cstheme="minorHAnsi"/>
          <w:sz w:val="20"/>
          <w:szCs w:val="20"/>
        </w:rPr>
      </w:pPr>
    </w:p>
    <w:p w14:paraId="717500E4" w14:textId="685F9577" w:rsidR="00EC29F3" w:rsidRPr="00505650" w:rsidRDefault="00EC29F3" w:rsidP="004F74BC">
      <w:pPr>
        <w:pStyle w:val="ListParagraph"/>
        <w:numPr>
          <w:ilvl w:val="0"/>
          <w:numId w:val="28"/>
        </w:numPr>
        <w:spacing w:after="0" w:line="240" w:lineRule="auto"/>
        <w:ind w:left="1440"/>
        <w:rPr>
          <w:rFonts w:cstheme="minorHAnsi"/>
          <w:sz w:val="20"/>
          <w:szCs w:val="20"/>
        </w:rPr>
      </w:pPr>
      <w:r w:rsidRPr="00505650">
        <w:rPr>
          <w:rFonts w:cstheme="minorHAnsi"/>
          <w:sz w:val="20"/>
          <w:szCs w:val="20"/>
        </w:rPr>
        <w:t>If the Original Award included Housing Credits, the minimum award amount per Development is $500,000.</w:t>
      </w:r>
    </w:p>
    <w:p w14:paraId="30B02D94" w14:textId="77777777" w:rsidR="00EC29F3" w:rsidRPr="00505650" w:rsidRDefault="00EC29F3" w:rsidP="004F74BC">
      <w:pPr>
        <w:spacing w:after="0" w:line="240" w:lineRule="auto"/>
        <w:ind w:left="1440" w:hanging="360"/>
        <w:rPr>
          <w:rFonts w:cstheme="minorHAnsi"/>
          <w:sz w:val="20"/>
          <w:szCs w:val="20"/>
        </w:rPr>
      </w:pPr>
    </w:p>
    <w:p w14:paraId="71D15F41" w14:textId="36DC609A" w:rsidR="00EC29F3" w:rsidRPr="00505650" w:rsidRDefault="00EC29F3" w:rsidP="00CA0107">
      <w:pPr>
        <w:pStyle w:val="ListParagraph"/>
        <w:numPr>
          <w:ilvl w:val="0"/>
          <w:numId w:val="28"/>
        </w:numPr>
        <w:spacing w:after="0" w:line="240" w:lineRule="auto"/>
        <w:ind w:left="1440"/>
        <w:rPr>
          <w:rFonts w:cstheme="minorHAnsi"/>
          <w:sz w:val="20"/>
          <w:szCs w:val="20"/>
        </w:rPr>
      </w:pPr>
      <w:r w:rsidRPr="00505650">
        <w:rPr>
          <w:rFonts w:cstheme="minorHAnsi"/>
          <w:sz w:val="20"/>
          <w:szCs w:val="20"/>
        </w:rPr>
        <w:t>If the Original Award did not include Housing Credits, the minimum award amount per Development is $200,000.</w:t>
      </w:r>
    </w:p>
    <w:p w14:paraId="08402E50" w14:textId="77777777" w:rsidR="00EC29F3" w:rsidRPr="00505650" w:rsidRDefault="00EC29F3" w:rsidP="009F228B">
      <w:pPr>
        <w:spacing w:after="0" w:line="240" w:lineRule="auto"/>
        <w:ind w:left="1080" w:hanging="360"/>
        <w:rPr>
          <w:rFonts w:cstheme="minorHAnsi"/>
          <w:sz w:val="20"/>
          <w:szCs w:val="20"/>
        </w:rPr>
      </w:pPr>
    </w:p>
    <w:p w14:paraId="213D638B" w14:textId="08222570" w:rsidR="00EC29F3" w:rsidRPr="00505650" w:rsidRDefault="003122DB" w:rsidP="004F74BC">
      <w:pPr>
        <w:spacing w:after="0" w:line="240" w:lineRule="auto"/>
        <w:ind w:left="1080" w:hanging="360"/>
        <w:rPr>
          <w:rFonts w:cstheme="minorHAnsi"/>
          <w:sz w:val="20"/>
          <w:szCs w:val="20"/>
        </w:rPr>
      </w:pPr>
      <w:r w:rsidRPr="00505650">
        <w:rPr>
          <w:rFonts w:cstheme="minorHAnsi"/>
          <w:sz w:val="20"/>
          <w:szCs w:val="20"/>
        </w:rPr>
        <w:t>(2)</w:t>
      </w:r>
      <w:r w:rsidRPr="00505650">
        <w:rPr>
          <w:rFonts w:cstheme="minorHAnsi"/>
          <w:sz w:val="20"/>
          <w:szCs w:val="20"/>
        </w:rPr>
        <w:tab/>
      </w:r>
      <w:r w:rsidR="00EC29F3" w:rsidRPr="00505650">
        <w:rPr>
          <w:rFonts w:cstheme="minorHAnsi"/>
          <w:sz w:val="20"/>
          <w:szCs w:val="20"/>
        </w:rPr>
        <w:t xml:space="preserve">The maximum amount per Development is limited to the lesser of the following: </w:t>
      </w:r>
    </w:p>
    <w:p w14:paraId="4B2092FA" w14:textId="77777777" w:rsidR="00EC29F3" w:rsidRPr="00505650" w:rsidRDefault="00EC29F3" w:rsidP="009F228B">
      <w:pPr>
        <w:spacing w:after="0" w:line="240" w:lineRule="auto"/>
        <w:ind w:left="1080" w:hanging="360"/>
        <w:rPr>
          <w:rFonts w:cstheme="minorHAnsi"/>
          <w:sz w:val="20"/>
          <w:szCs w:val="20"/>
        </w:rPr>
      </w:pPr>
    </w:p>
    <w:p w14:paraId="3BB36599" w14:textId="01E99215" w:rsidR="00EC29F3" w:rsidRPr="00505650" w:rsidRDefault="00EC29F3" w:rsidP="00CA0107">
      <w:pPr>
        <w:pStyle w:val="ListParagraph"/>
        <w:numPr>
          <w:ilvl w:val="0"/>
          <w:numId w:val="29"/>
        </w:numPr>
        <w:spacing w:after="0" w:line="240" w:lineRule="auto"/>
        <w:ind w:left="1440"/>
        <w:rPr>
          <w:rFonts w:cstheme="minorHAnsi"/>
          <w:sz w:val="20"/>
          <w:szCs w:val="20"/>
        </w:rPr>
      </w:pPr>
      <w:r w:rsidRPr="00505650">
        <w:rPr>
          <w:rFonts w:cstheme="minorHAnsi"/>
          <w:sz w:val="20"/>
          <w:szCs w:val="20"/>
        </w:rPr>
        <w:t>$40,000 per unit;</w:t>
      </w:r>
    </w:p>
    <w:p w14:paraId="6C4D842F" w14:textId="77777777" w:rsidR="00EC29F3" w:rsidRPr="00505650" w:rsidRDefault="00EC29F3" w:rsidP="00CA0107">
      <w:pPr>
        <w:spacing w:after="0" w:line="240" w:lineRule="auto"/>
        <w:ind w:left="1440" w:hanging="360"/>
        <w:rPr>
          <w:rFonts w:cstheme="minorHAnsi"/>
          <w:sz w:val="20"/>
          <w:szCs w:val="20"/>
        </w:rPr>
      </w:pPr>
    </w:p>
    <w:p w14:paraId="74D4E499" w14:textId="6238BDB3" w:rsidR="00EC29F3" w:rsidRPr="00505650" w:rsidRDefault="00EC29F3" w:rsidP="00CA0107">
      <w:pPr>
        <w:pStyle w:val="ListParagraph"/>
        <w:numPr>
          <w:ilvl w:val="0"/>
          <w:numId w:val="29"/>
        </w:numPr>
        <w:spacing w:after="0" w:line="240" w:lineRule="auto"/>
        <w:ind w:left="1440"/>
        <w:rPr>
          <w:rFonts w:cstheme="minorHAnsi"/>
          <w:sz w:val="20"/>
          <w:szCs w:val="20"/>
        </w:rPr>
      </w:pPr>
      <w:r w:rsidRPr="00505650">
        <w:rPr>
          <w:rFonts w:cstheme="minorHAnsi"/>
          <w:sz w:val="20"/>
          <w:szCs w:val="20"/>
        </w:rPr>
        <w:t xml:space="preserve">$2,250,000 per Development; </w:t>
      </w:r>
      <w:r w:rsidR="003122DB" w:rsidRPr="00505650">
        <w:rPr>
          <w:rFonts w:cstheme="minorHAnsi"/>
          <w:sz w:val="20"/>
          <w:szCs w:val="20"/>
        </w:rPr>
        <w:t>and</w:t>
      </w:r>
    </w:p>
    <w:p w14:paraId="2652C695" w14:textId="77777777" w:rsidR="00EC29F3" w:rsidRPr="00505650" w:rsidRDefault="00EC29F3" w:rsidP="00CA0107">
      <w:pPr>
        <w:spacing w:after="0" w:line="240" w:lineRule="auto"/>
        <w:ind w:left="1440" w:hanging="360"/>
        <w:rPr>
          <w:rFonts w:cstheme="minorHAnsi"/>
          <w:sz w:val="20"/>
          <w:szCs w:val="20"/>
        </w:rPr>
      </w:pPr>
    </w:p>
    <w:p w14:paraId="5099057D" w14:textId="2F1E259D" w:rsidR="00EC29F3" w:rsidRPr="00505650" w:rsidRDefault="00EC29F3" w:rsidP="00CA0107">
      <w:pPr>
        <w:pStyle w:val="ListParagraph"/>
        <w:numPr>
          <w:ilvl w:val="0"/>
          <w:numId w:val="29"/>
        </w:numPr>
        <w:spacing w:after="0" w:line="240" w:lineRule="auto"/>
        <w:ind w:left="1440"/>
        <w:rPr>
          <w:rFonts w:cstheme="minorHAnsi"/>
          <w:sz w:val="20"/>
          <w:szCs w:val="20"/>
        </w:rPr>
      </w:pPr>
      <w:r w:rsidRPr="00505650">
        <w:rPr>
          <w:rFonts w:cstheme="minorHAnsi"/>
          <w:sz w:val="20"/>
          <w:szCs w:val="20"/>
        </w:rPr>
        <w:t>The amount of Viability Loan Funding needed to make the Development viable, sized by determining an amount to balance the Total Development Costs against the Total Permanent Funding Sources.</w:t>
      </w:r>
    </w:p>
    <w:p w14:paraId="19747191" w14:textId="77777777" w:rsidR="00EC29F3" w:rsidRPr="00505650" w:rsidRDefault="00EC29F3" w:rsidP="00E22E36">
      <w:pPr>
        <w:spacing w:after="0" w:line="240" w:lineRule="auto"/>
        <w:ind w:left="1800" w:hanging="360"/>
        <w:rPr>
          <w:rFonts w:cstheme="minorHAnsi"/>
          <w:sz w:val="20"/>
          <w:szCs w:val="20"/>
        </w:rPr>
      </w:pPr>
    </w:p>
    <w:p w14:paraId="23358365" w14:textId="5B1B4116" w:rsidR="00EC29F3" w:rsidRPr="00505650" w:rsidRDefault="00EC29F3" w:rsidP="004F74BC">
      <w:pPr>
        <w:spacing w:after="0" w:line="240" w:lineRule="auto"/>
        <w:ind w:left="1080"/>
        <w:rPr>
          <w:rFonts w:cstheme="minorHAnsi"/>
          <w:sz w:val="20"/>
          <w:szCs w:val="20"/>
        </w:rPr>
      </w:pPr>
      <w:r w:rsidRPr="00505650">
        <w:rPr>
          <w:rFonts w:cstheme="minorHAnsi"/>
          <w:sz w:val="20"/>
          <w:szCs w:val="20"/>
        </w:rPr>
        <w:t>The need would be determined and sized</w:t>
      </w:r>
      <w:r w:rsidR="00191FCF" w:rsidRPr="00505650">
        <w:rPr>
          <w:rFonts w:cstheme="minorHAnsi"/>
          <w:sz w:val="20"/>
          <w:szCs w:val="20"/>
        </w:rPr>
        <w:t xml:space="preserve"> during scoring,</w:t>
      </w:r>
      <w:r w:rsidRPr="00505650">
        <w:rPr>
          <w:rFonts w:cstheme="minorHAnsi"/>
          <w:sz w:val="20"/>
          <w:szCs w:val="20"/>
        </w:rPr>
        <w:t xml:space="preserve"> in credit underwriting</w:t>
      </w:r>
      <w:r w:rsidR="00191FCF" w:rsidRPr="00505650">
        <w:rPr>
          <w:rFonts w:cstheme="minorHAnsi"/>
          <w:sz w:val="20"/>
          <w:szCs w:val="20"/>
        </w:rPr>
        <w:t xml:space="preserve">, and at final cost certification (if the </w:t>
      </w:r>
      <w:r w:rsidR="008B7A4B" w:rsidRPr="00505650">
        <w:rPr>
          <w:rFonts w:cstheme="minorHAnsi"/>
          <w:sz w:val="20"/>
          <w:szCs w:val="20"/>
        </w:rPr>
        <w:t>Active Award includes Housing Credits)</w:t>
      </w:r>
      <w:r w:rsidRPr="00505650">
        <w:rPr>
          <w:rFonts w:cstheme="minorHAnsi"/>
          <w:sz w:val="20"/>
          <w:szCs w:val="20"/>
        </w:rPr>
        <w:t xml:space="preserve"> by </w:t>
      </w:r>
      <w:r w:rsidR="00AE2350" w:rsidRPr="00505650">
        <w:rPr>
          <w:rFonts w:cstheme="minorHAnsi"/>
          <w:sz w:val="20"/>
          <w:szCs w:val="20"/>
        </w:rPr>
        <w:t>the methods and limits provided in the RFA</w:t>
      </w:r>
      <w:r w:rsidRPr="00505650">
        <w:rPr>
          <w:rFonts w:cstheme="minorHAnsi"/>
          <w:sz w:val="20"/>
          <w:szCs w:val="20"/>
        </w:rPr>
        <w:t>.</w:t>
      </w:r>
    </w:p>
    <w:p w14:paraId="4493128F" w14:textId="593BE3C5" w:rsidR="007439AB" w:rsidRPr="00505650" w:rsidRDefault="007439AB" w:rsidP="009F228B">
      <w:pPr>
        <w:spacing w:after="0" w:line="240" w:lineRule="auto"/>
        <w:ind w:left="1530"/>
        <w:rPr>
          <w:rFonts w:cstheme="minorHAnsi"/>
          <w:sz w:val="20"/>
          <w:szCs w:val="20"/>
        </w:rPr>
      </w:pPr>
    </w:p>
    <w:p w14:paraId="04A5F282" w14:textId="77777777" w:rsidR="009F228B" w:rsidRPr="00505650" w:rsidRDefault="009F228B" w:rsidP="00914849">
      <w:pPr>
        <w:spacing w:after="0" w:line="240" w:lineRule="auto"/>
        <w:ind w:left="720"/>
        <w:rPr>
          <w:rFonts w:cstheme="minorHAnsi"/>
          <w:sz w:val="20"/>
          <w:szCs w:val="20"/>
        </w:rPr>
      </w:pPr>
    </w:p>
    <w:p w14:paraId="6EAA7655" w14:textId="4AABF2D4" w:rsidR="00914849" w:rsidRPr="00505650" w:rsidRDefault="00AB1A26" w:rsidP="004F74BC">
      <w:pPr>
        <w:spacing w:after="0" w:line="240" w:lineRule="auto"/>
        <w:ind w:left="720" w:hanging="360"/>
        <w:rPr>
          <w:rFonts w:cstheme="minorHAnsi"/>
          <w:sz w:val="20"/>
          <w:szCs w:val="20"/>
        </w:rPr>
      </w:pPr>
      <w:r w:rsidRPr="00505650">
        <w:rPr>
          <w:rFonts w:cstheme="minorHAnsi"/>
          <w:sz w:val="20"/>
          <w:szCs w:val="20"/>
        </w:rPr>
        <w:t>b.</w:t>
      </w:r>
      <w:r w:rsidR="00914849" w:rsidRPr="00505650">
        <w:rPr>
          <w:rFonts w:cstheme="minorHAnsi"/>
          <w:sz w:val="20"/>
          <w:szCs w:val="20"/>
        </w:rPr>
        <w:t xml:space="preserve"> </w:t>
      </w:r>
      <w:r w:rsidR="009F228B" w:rsidRPr="00505650">
        <w:rPr>
          <w:rFonts w:cstheme="minorHAnsi"/>
          <w:sz w:val="20"/>
          <w:szCs w:val="20"/>
        </w:rPr>
        <w:tab/>
      </w:r>
      <w:r w:rsidR="00914849" w:rsidRPr="00505650">
        <w:rPr>
          <w:rFonts w:cstheme="minorHAnsi"/>
          <w:sz w:val="20"/>
          <w:szCs w:val="20"/>
        </w:rPr>
        <w:t>Calculating the Total Permanent Funding Sources</w:t>
      </w:r>
    </w:p>
    <w:p w14:paraId="590A6C04" w14:textId="77777777" w:rsidR="00CD4711" w:rsidRPr="00505650" w:rsidRDefault="00CD4711" w:rsidP="00914849">
      <w:pPr>
        <w:spacing w:after="0" w:line="240" w:lineRule="auto"/>
        <w:ind w:left="2160" w:hanging="720"/>
        <w:rPr>
          <w:rFonts w:cstheme="minorHAnsi"/>
          <w:sz w:val="20"/>
          <w:szCs w:val="20"/>
        </w:rPr>
      </w:pPr>
    </w:p>
    <w:p w14:paraId="1C8A7F96" w14:textId="15A0E8AA" w:rsidR="00914849" w:rsidRPr="00505650" w:rsidRDefault="00CD4711" w:rsidP="004F74BC">
      <w:pPr>
        <w:spacing w:after="0" w:line="240" w:lineRule="auto"/>
        <w:ind w:left="1080" w:hanging="360"/>
        <w:rPr>
          <w:rFonts w:cstheme="minorHAnsi"/>
          <w:sz w:val="20"/>
          <w:szCs w:val="20"/>
        </w:rPr>
      </w:pPr>
      <w:r w:rsidRPr="00505650">
        <w:rPr>
          <w:rFonts w:cstheme="minorHAnsi"/>
          <w:sz w:val="20"/>
          <w:szCs w:val="20"/>
        </w:rPr>
        <w:t>(1)  Permanent Funding Sources</w:t>
      </w:r>
    </w:p>
    <w:p w14:paraId="18FC12F9" w14:textId="1970AB02" w:rsidR="00CD4711" w:rsidRPr="00505650" w:rsidRDefault="00CD4711" w:rsidP="00CD4711">
      <w:pPr>
        <w:spacing w:after="0" w:line="240" w:lineRule="auto"/>
        <w:ind w:left="1440" w:hanging="360"/>
        <w:rPr>
          <w:rFonts w:cstheme="minorHAnsi"/>
          <w:sz w:val="20"/>
          <w:szCs w:val="20"/>
        </w:rPr>
      </w:pPr>
    </w:p>
    <w:p w14:paraId="0B4D345A" w14:textId="53A78AD1" w:rsidR="00CD4711" w:rsidRPr="00AA0E74" w:rsidRDefault="00CD4711" w:rsidP="004F74BC">
      <w:pPr>
        <w:spacing w:after="0" w:line="240" w:lineRule="auto"/>
        <w:ind w:left="1080"/>
        <w:rPr>
          <w:rFonts w:cstheme="minorHAnsi"/>
          <w:sz w:val="20"/>
          <w:szCs w:val="20"/>
        </w:rPr>
      </w:pPr>
      <w:r w:rsidRPr="004F5208">
        <w:rPr>
          <w:rFonts w:cstheme="minorHAnsi"/>
          <w:sz w:val="20"/>
          <w:szCs w:val="20"/>
        </w:rPr>
        <w:t>The Total Permanent Funding Sources that will be used in this Application for this calculation will be the greater of:</w:t>
      </w:r>
    </w:p>
    <w:p w14:paraId="5D854B97" w14:textId="77777777" w:rsidR="00CD4711" w:rsidRPr="00AA0E74" w:rsidRDefault="00CD4711" w:rsidP="00CD4711">
      <w:pPr>
        <w:spacing w:after="0" w:line="240" w:lineRule="auto"/>
        <w:ind w:left="1440"/>
        <w:rPr>
          <w:rFonts w:cstheme="minorHAnsi"/>
          <w:sz w:val="20"/>
          <w:szCs w:val="20"/>
        </w:rPr>
      </w:pPr>
    </w:p>
    <w:p w14:paraId="04A9CBC7" w14:textId="533C8316" w:rsidR="00CD4711" w:rsidRPr="004F74BC" w:rsidRDefault="00CD4711" w:rsidP="004F74BC">
      <w:pPr>
        <w:spacing w:after="0" w:line="240" w:lineRule="auto"/>
        <w:ind w:left="1440" w:hanging="360"/>
        <w:rPr>
          <w:rFonts w:cstheme="minorHAnsi"/>
          <w:sz w:val="20"/>
          <w:szCs w:val="20"/>
        </w:rPr>
      </w:pPr>
      <w:r w:rsidRPr="00DD78C3">
        <w:rPr>
          <w:rFonts w:cstheme="minorHAnsi"/>
          <w:sz w:val="20"/>
          <w:szCs w:val="20"/>
        </w:rPr>
        <w:t xml:space="preserve">(a) </w:t>
      </w:r>
      <w:r w:rsidRPr="00DD78C3">
        <w:rPr>
          <w:rFonts w:cstheme="minorHAnsi"/>
          <w:sz w:val="20"/>
          <w:szCs w:val="20"/>
        </w:rPr>
        <w:tab/>
        <w:t>any permanent funding (Corporation and non-Corpora</w:t>
      </w:r>
      <w:r w:rsidRPr="004F74BC">
        <w:rPr>
          <w:rFonts w:cstheme="minorHAnsi"/>
          <w:sz w:val="20"/>
          <w:szCs w:val="20"/>
        </w:rPr>
        <w:t xml:space="preserve">tion) disclosed in the Original Application* (exclusive of HC equity and deferred Developer fee); </w:t>
      </w:r>
    </w:p>
    <w:p w14:paraId="537DC107" w14:textId="77777777" w:rsidR="005134EA" w:rsidRPr="004F74BC" w:rsidRDefault="005134EA" w:rsidP="004F74BC">
      <w:pPr>
        <w:spacing w:after="0" w:line="240" w:lineRule="auto"/>
        <w:ind w:left="1440" w:hanging="360"/>
        <w:rPr>
          <w:rFonts w:cstheme="minorHAnsi"/>
          <w:sz w:val="20"/>
          <w:szCs w:val="20"/>
        </w:rPr>
      </w:pPr>
    </w:p>
    <w:p w14:paraId="41A41596" w14:textId="1A6301D0" w:rsidR="00CD4711" w:rsidRPr="00DA2C9E" w:rsidRDefault="00CD4711" w:rsidP="00CA0107">
      <w:pPr>
        <w:spacing w:after="0" w:line="240" w:lineRule="auto"/>
        <w:ind w:left="1440" w:hanging="360"/>
        <w:rPr>
          <w:rFonts w:cstheme="minorHAnsi"/>
          <w:sz w:val="20"/>
          <w:szCs w:val="20"/>
        </w:rPr>
      </w:pPr>
      <w:r w:rsidRPr="004F74BC">
        <w:rPr>
          <w:rFonts w:cstheme="minorHAnsi"/>
          <w:sz w:val="20"/>
          <w:szCs w:val="20"/>
        </w:rPr>
        <w:lastRenderedPageBreak/>
        <w:t xml:space="preserve">(b) </w:t>
      </w:r>
      <w:r w:rsidRPr="004F74BC">
        <w:rPr>
          <w:rFonts w:cstheme="minorHAnsi"/>
          <w:sz w:val="20"/>
          <w:szCs w:val="20"/>
        </w:rPr>
        <w:tab/>
        <w:t>any permanent funding (Corporation and non-Corporation) disclosed in the most recently staff or Board approved credit underwriting report or update let</w:t>
      </w:r>
      <w:r w:rsidRPr="00F759B5">
        <w:rPr>
          <w:rFonts w:cstheme="minorHAnsi"/>
          <w:sz w:val="20"/>
          <w:szCs w:val="20"/>
        </w:rPr>
        <w:t xml:space="preserve">ter (exclusive of HC equity and deferred Developer fee); and </w:t>
      </w:r>
    </w:p>
    <w:p w14:paraId="63493AFD" w14:textId="77777777" w:rsidR="005134EA" w:rsidRPr="00CA0107" w:rsidRDefault="005134EA" w:rsidP="00CA0107">
      <w:pPr>
        <w:spacing w:after="0" w:line="240" w:lineRule="auto"/>
        <w:ind w:left="1440" w:hanging="360"/>
        <w:rPr>
          <w:rFonts w:cstheme="minorHAnsi"/>
          <w:sz w:val="20"/>
          <w:szCs w:val="20"/>
        </w:rPr>
      </w:pPr>
    </w:p>
    <w:p w14:paraId="1B06EE1B" w14:textId="3F9CD437" w:rsidR="00CD4711" w:rsidRPr="00122411" w:rsidRDefault="00CD4711" w:rsidP="00CA0107">
      <w:pPr>
        <w:spacing w:after="0" w:line="240" w:lineRule="auto"/>
        <w:ind w:left="1440" w:hanging="360"/>
        <w:rPr>
          <w:rFonts w:cstheme="minorHAnsi"/>
          <w:sz w:val="20"/>
          <w:szCs w:val="20"/>
        </w:rPr>
      </w:pPr>
      <w:r w:rsidRPr="00CA0107">
        <w:rPr>
          <w:rFonts w:cstheme="minorHAnsi"/>
          <w:sz w:val="20"/>
          <w:szCs w:val="20"/>
        </w:rPr>
        <w:t xml:space="preserve">(c) </w:t>
      </w:r>
      <w:r w:rsidRPr="00CA0107">
        <w:rPr>
          <w:rFonts w:cstheme="minorHAnsi"/>
          <w:sz w:val="20"/>
          <w:szCs w:val="20"/>
        </w:rPr>
        <w:tab/>
        <w:t xml:space="preserve">that which is disclosed on the Development Cost Pro Forma provided with this RFA (exclusive of HC </w:t>
      </w:r>
      <w:proofErr w:type="gramStart"/>
      <w:r w:rsidRPr="00CA0107">
        <w:rPr>
          <w:rFonts w:cstheme="minorHAnsi"/>
          <w:sz w:val="20"/>
          <w:szCs w:val="20"/>
        </w:rPr>
        <w:t>equity</w:t>
      </w:r>
      <w:r w:rsidR="00AE2350" w:rsidRPr="00CA0107">
        <w:rPr>
          <w:rFonts w:cstheme="minorHAnsi"/>
          <w:sz w:val="20"/>
          <w:szCs w:val="20"/>
        </w:rPr>
        <w:t>,</w:t>
      </w:r>
      <w:r w:rsidRPr="00CA0107">
        <w:rPr>
          <w:rFonts w:cstheme="minorHAnsi"/>
          <w:sz w:val="20"/>
          <w:szCs w:val="20"/>
        </w:rPr>
        <w:t xml:space="preserve"> </w:t>
      </w:r>
      <w:r w:rsidR="00AE2350" w:rsidRPr="00122411">
        <w:rPr>
          <w:rFonts w:cstheme="minorHAnsi"/>
          <w:sz w:val="20"/>
          <w:szCs w:val="20"/>
        </w:rPr>
        <w:t xml:space="preserve"> </w:t>
      </w:r>
      <w:r w:rsidRPr="00122411">
        <w:rPr>
          <w:rFonts w:cstheme="minorHAnsi"/>
          <w:sz w:val="20"/>
          <w:szCs w:val="20"/>
        </w:rPr>
        <w:t>deferred</w:t>
      </w:r>
      <w:proofErr w:type="gramEnd"/>
      <w:r w:rsidRPr="00122411">
        <w:rPr>
          <w:rFonts w:cstheme="minorHAnsi"/>
          <w:sz w:val="20"/>
          <w:szCs w:val="20"/>
        </w:rPr>
        <w:t xml:space="preserve"> Developer fee</w:t>
      </w:r>
      <w:r w:rsidR="00AE2350" w:rsidRPr="00122411">
        <w:rPr>
          <w:rFonts w:cstheme="minorHAnsi"/>
          <w:sz w:val="20"/>
          <w:szCs w:val="20"/>
        </w:rPr>
        <w:t xml:space="preserve">, and the Viability </w:t>
      </w:r>
      <w:r w:rsidR="00BF012D" w:rsidRPr="00122411">
        <w:rPr>
          <w:rFonts w:cstheme="minorHAnsi"/>
          <w:sz w:val="20"/>
          <w:szCs w:val="20"/>
        </w:rPr>
        <w:t>L</w:t>
      </w:r>
      <w:r w:rsidR="00AE2350" w:rsidRPr="00122411">
        <w:rPr>
          <w:rFonts w:cstheme="minorHAnsi"/>
          <w:sz w:val="20"/>
          <w:szCs w:val="20"/>
        </w:rPr>
        <w:t>oan</w:t>
      </w:r>
      <w:r w:rsidRPr="00122411">
        <w:rPr>
          <w:rFonts w:cstheme="minorHAnsi"/>
          <w:sz w:val="20"/>
          <w:szCs w:val="20"/>
        </w:rPr>
        <w:t>).</w:t>
      </w:r>
    </w:p>
    <w:p w14:paraId="6D96F2B9" w14:textId="77777777" w:rsidR="00CD4711" w:rsidRPr="00505650" w:rsidRDefault="00CD4711" w:rsidP="00CD4711">
      <w:pPr>
        <w:spacing w:after="0" w:line="240" w:lineRule="auto"/>
        <w:ind w:left="1440"/>
        <w:rPr>
          <w:rFonts w:cstheme="minorHAnsi"/>
          <w:sz w:val="20"/>
          <w:szCs w:val="20"/>
        </w:rPr>
      </w:pPr>
    </w:p>
    <w:p w14:paraId="3B61B4EB" w14:textId="6F1364AD" w:rsidR="00CD4711" w:rsidRPr="00505650" w:rsidRDefault="00CD4711" w:rsidP="004F74BC">
      <w:pPr>
        <w:ind w:left="1080" w:hanging="360"/>
        <w:rPr>
          <w:rFonts w:cstheme="minorHAnsi"/>
          <w:sz w:val="20"/>
          <w:szCs w:val="20"/>
        </w:rPr>
      </w:pPr>
      <w:r w:rsidRPr="00505650">
        <w:rPr>
          <w:rFonts w:cstheme="minorHAnsi"/>
          <w:sz w:val="20"/>
          <w:szCs w:val="20"/>
        </w:rPr>
        <w:t>(2)</w:t>
      </w:r>
      <w:r w:rsidRPr="00505650">
        <w:rPr>
          <w:rFonts w:cstheme="minorHAnsi"/>
          <w:sz w:val="20"/>
          <w:szCs w:val="20"/>
        </w:rPr>
        <w:tab/>
        <w:t>Housing Credit Equity</w:t>
      </w:r>
      <w:r w:rsidR="004476AA" w:rsidRPr="00505650">
        <w:rPr>
          <w:rFonts w:cstheme="minorHAnsi"/>
          <w:sz w:val="20"/>
          <w:szCs w:val="20"/>
        </w:rPr>
        <w:t xml:space="preserve"> (</w:t>
      </w:r>
      <w:r w:rsidR="00F759B5">
        <w:rPr>
          <w:rFonts w:cstheme="minorHAnsi"/>
          <w:sz w:val="20"/>
          <w:szCs w:val="20"/>
        </w:rPr>
        <w:t xml:space="preserve">only </w:t>
      </w:r>
      <w:r w:rsidR="004476AA" w:rsidRPr="00505650">
        <w:rPr>
          <w:rFonts w:cstheme="minorHAnsi"/>
          <w:sz w:val="20"/>
          <w:szCs w:val="20"/>
        </w:rPr>
        <w:t>applicable if the Original Award involve</w:t>
      </w:r>
      <w:r w:rsidR="00F759B5">
        <w:rPr>
          <w:rFonts w:cstheme="minorHAnsi"/>
          <w:sz w:val="20"/>
          <w:szCs w:val="20"/>
        </w:rPr>
        <w:t>d</w:t>
      </w:r>
      <w:r w:rsidR="004476AA" w:rsidRPr="00505650">
        <w:rPr>
          <w:rFonts w:cstheme="minorHAnsi"/>
          <w:sz w:val="20"/>
          <w:szCs w:val="20"/>
        </w:rPr>
        <w:t xml:space="preserve"> HC)</w:t>
      </w:r>
    </w:p>
    <w:p w14:paraId="1FEF375F" w14:textId="77777777" w:rsidR="002456E6" w:rsidRPr="00505650" w:rsidRDefault="00CD4711" w:rsidP="004F74BC">
      <w:pPr>
        <w:ind w:left="1440" w:hanging="360"/>
        <w:rPr>
          <w:rFonts w:cstheme="minorHAnsi"/>
          <w:sz w:val="20"/>
          <w:szCs w:val="20"/>
        </w:rPr>
      </w:pPr>
      <w:r w:rsidRPr="00505650">
        <w:rPr>
          <w:rFonts w:cstheme="minorHAnsi"/>
          <w:sz w:val="20"/>
          <w:szCs w:val="20"/>
        </w:rPr>
        <w:t>(a)</w:t>
      </w:r>
      <w:r w:rsidRPr="00505650">
        <w:rPr>
          <w:rFonts w:cstheme="minorHAnsi"/>
          <w:sz w:val="20"/>
          <w:szCs w:val="20"/>
        </w:rPr>
        <w:tab/>
        <w:t>Applicants must have a current letter of intent from an equity provider</w:t>
      </w:r>
      <w:r w:rsidR="00131560" w:rsidRPr="00505650">
        <w:rPr>
          <w:rFonts w:cstheme="minorHAnsi"/>
          <w:sz w:val="20"/>
          <w:szCs w:val="20"/>
        </w:rPr>
        <w:t xml:space="preserve">, dated </w:t>
      </w:r>
      <w:r w:rsidR="00DE6E99" w:rsidRPr="00505650">
        <w:rPr>
          <w:rFonts w:cstheme="minorHAnsi"/>
          <w:sz w:val="20"/>
          <w:szCs w:val="20"/>
        </w:rPr>
        <w:t>no earlier than</w:t>
      </w:r>
      <w:r w:rsidR="00131560" w:rsidRPr="00505650">
        <w:rPr>
          <w:rFonts w:cstheme="minorHAnsi"/>
          <w:sz w:val="20"/>
          <w:szCs w:val="20"/>
        </w:rPr>
        <w:t xml:space="preserve"> 90 Calendar Days </w:t>
      </w:r>
      <w:r w:rsidR="004F79BA" w:rsidRPr="00505650">
        <w:rPr>
          <w:rFonts w:cstheme="minorHAnsi"/>
          <w:sz w:val="20"/>
          <w:szCs w:val="20"/>
        </w:rPr>
        <w:t>prior to</w:t>
      </w:r>
      <w:r w:rsidR="00131560" w:rsidRPr="00505650">
        <w:rPr>
          <w:rFonts w:cstheme="minorHAnsi"/>
          <w:sz w:val="20"/>
          <w:szCs w:val="20"/>
        </w:rPr>
        <w:t xml:space="preserve"> the Application Deadline.</w:t>
      </w:r>
      <w:r w:rsidR="00CB231F" w:rsidRPr="00505650">
        <w:rPr>
          <w:rFonts w:cstheme="minorHAnsi"/>
          <w:sz w:val="20"/>
          <w:szCs w:val="20"/>
        </w:rPr>
        <w:t xml:space="preserve"> </w:t>
      </w:r>
    </w:p>
    <w:p w14:paraId="125D2952" w14:textId="7E86190B" w:rsidR="00CD4711" w:rsidRPr="00505650" w:rsidRDefault="00CD4711" w:rsidP="004F74BC">
      <w:pPr>
        <w:ind w:left="1440" w:hanging="360"/>
        <w:rPr>
          <w:rFonts w:cstheme="minorHAnsi"/>
          <w:sz w:val="20"/>
          <w:szCs w:val="20"/>
        </w:rPr>
      </w:pPr>
      <w:r w:rsidRPr="00505650">
        <w:rPr>
          <w:rFonts w:cstheme="minorHAnsi"/>
          <w:sz w:val="20"/>
          <w:szCs w:val="20"/>
        </w:rPr>
        <w:t>(b)</w:t>
      </w:r>
      <w:r w:rsidRPr="00505650">
        <w:rPr>
          <w:rFonts w:cstheme="minorHAnsi"/>
          <w:sz w:val="20"/>
          <w:szCs w:val="20"/>
        </w:rPr>
        <w:tab/>
        <w:t>If the credit pricing is offered with “upward adjusters”, and those adjusters result in a better credit pricing situation in the end, the “gain” would have to be used to pay down</w:t>
      </w:r>
      <w:r w:rsidR="004F79BA" w:rsidRPr="00505650">
        <w:rPr>
          <w:rFonts w:cstheme="minorHAnsi"/>
          <w:sz w:val="20"/>
          <w:szCs w:val="20"/>
        </w:rPr>
        <w:t xml:space="preserve"> the deferred Developer Fee to 40 percent to the extent possible and then any remaining funds, if any, will be used to pay down</w:t>
      </w:r>
      <w:r w:rsidRPr="00505650">
        <w:rPr>
          <w:rFonts w:cstheme="minorHAnsi"/>
          <w:sz w:val="20"/>
          <w:szCs w:val="20"/>
        </w:rPr>
        <w:t xml:space="preserve"> the FHFC Viability </w:t>
      </w:r>
      <w:r w:rsidR="00BF012D" w:rsidRPr="00505650">
        <w:rPr>
          <w:rFonts w:cstheme="minorHAnsi"/>
          <w:sz w:val="20"/>
          <w:szCs w:val="20"/>
        </w:rPr>
        <w:t>L</w:t>
      </w:r>
      <w:r w:rsidRPr="00505650">
        <w:rPr>
          <w:rFonts w:cstheme="minorHAnsi"/>
          <w:sz w:val="20"/>
          <w:szCs w:val="20"/>
        </w:rPr>
        <w:t>oan principal.</w:t>
      </w:r>
    </w:p>
    <w:p w14:paraId="13F113C1" w14:textId="7B67140E" w:rsidR="009249CB" w:rsidRPr="00EA5E51" w:rsidRDefault="00792E45" w:rsidP="00CA0107">
      <w:pPr>
        <w:spacing w:after="0" w:line="240" w:lineRule="auto"/>
        <w:ind w:left="1440" w:hanging="360"/>
        <w:rPr>
          <w:rFonts w:cstheme="minorHAnsi"/>
          <w:sz w:val="20"/>
          <w:szCs w:val="20"/>
        </w:rPr>
      </w:pPr>
      <w:r w:rsidRPr="00505650">
        <w:rPr>
          <w:rFonts w:cstheme="minorHAnsi"/>
          <w:sz w:val="20"/>
          <w:szCs w:val="20"/>
        </w:rPr>
        <w:t xml:space="preserve">(c) </w:t>
      </w:r>
      <w:r w:rsidR="009249CB" w:rsidRPr="00505650">
        <w:rPr>
          <w:rFonts w:cstheme="minorHAnsi"/>
          <w:sz w:val="20"/>
          <w:szCs w:val="20"/>
        </w:rPr>
        <w:tab/>
      </w:r>
      <w:r w:rsidR="00BF012D" w:rsidRPr="00505650">
        <w:rPr>
          <w:rFonts w:cstheme="minorHAnsi"/>
          <w:sz w:val="20"/>
          <w:szCs w:val="20"/>
        </w:rPr>
        <w:t xml:space="preserve">The HC pricing used to determine the minimum housing credit equity available to size the Viability Loan </w:t>
      </w:r>
      <w:r w:rsidR="002456E6" w:rsidRPr="004F5208">
        <w:rPr>
          <w:rFonts w:cstheme="minorHAnsi"/>
          <w:sz w:val="20"/>
          <w:szCs w:val="20"/>
        </w:rPr>
        <w:t>be the</w:t>
      </w:r>
      <w:r w:rsidR="009249CB" w:rsidRPr="004F5208">
        <w:rPr>
          <w:rFonts w:cstheme="minorHAnsi"/>
          <w:sz w:val="20"/>
          <w:szCs w:val="20"/>
        </w:rPr>
        <w:t xml:space="preserve"> greater of (i) the amount provided in the </w:t>
      </w:r>
      <w:r w:rsidR="002456E6" w:rsidRPr="00836084">
        <w:rPr>
          <w:rFonts w:cstheme="minorHAnsi"/>
          <w:sz w:val="20"/>
          <w:szCs w:val="20"/>
        </w:rPr>
        <w:t>l</w:t>
      </w:r>
      <w:r w:rsidR="009249CB" w:rsidRPr="00836084">
        <w:rPr>
          <w:rFonts w:cstheme="minorHAnsi"/>
          <w:sz w:val="20"/>
          <w:szCs w:val="20"/>
        </w:rPr>
        <w:t xml:space="preserve">etter of </w:t>
      </w:r>
      <w:r w:rsidR="002456E6" w:rsidRPr="00836084">
        <w:rPr>
          <w:rFonts w:cstheme="minorHAnsi"/>
          <w:sz w:val="20"/>
          <w:szCs w:val="20"/>
        </w:rPr>
        <w:t>i</w:t>
      </w:r>
      <w:r w:rsidR="009249CB" w:rsidRPr="00EA5E51">
        <w:rPr>
          <w:rFonts w:cstheme="minorHAnsi"/>
          <w:sz w:val="20"/>
          <w:szCs w:val="20"/>
        </w:rPr>
        <w:t xml:space="preserve">ntent; or (ii) $0.90. </w:t>
      </w:r>
    </w:p>
    <w:p w14:paraId="2118AB31" w14:textId="228F9667" w:rsidR="00792E45" w:rsidRPr="00505650" w:rsidRDefault="00792E45" w:rsidP="00CD4711">
      <w:pPr>
        <w:ind w:left="1800" w:hanging="360"/>
        <w:rPr>
          <w:rFonts w:cstheme="minorHAnsi"/>
          <w:sz w:val="20"/>
          <w:szCs w:val="20"/>
        </w:rPr>
      </w:pPr>
    </w:p>
    <w:p w14:paraId="711FB56A" w14:textId="3ADE0718" w:rsidR="009B6D32" w:rsidRPr="00505650" w:rsidRDefault="00765AAF" w:rsidP="00CA0107">
      <w:pPr>
        <w:spacing w:after="0" w:line="240" w:lineRule="auto"/>
        <w:ind w:left="1080" w:hanging="360"/>
        <w:rPr>
          <w:rFonts w:cstheme="minorHAnsi"/>
          <w:sz w:val="20"/>
          <w:szCs w:val="20"/>
        </w:rPr>
      </w:pPr>
      <w:r w:rsidRPr="00505650">
        <w:rPr>
          <w:rFonts w:cstheme="minorHAnsi"/>
          <w:sz w:val="20"/>
          <w:szCs w:val="20"/>
        </w:rPr>
        <w:t>(</w:t>
      </w:r>
      <w:r w:rsidR="00AB1A26" w:rsidRPr="00505650">
        <w:rPr>
          <w:rFonts w:cstheme="minorHAnsi"/>
          <w:sz w:val="20"/>
          <w:szCs w:val="20"/>
        </w:rPr>
        <w:t>3</w:t>
      </w:r>
      <w:r w:rsidRPr="00505650">
        <w:rPr>
          <w:rFonts w:cstheme="minorHAnsi"/>
          <w:sz w:val="20"/>
          <w:szCs w:val="20"/>
        </w:rPr>
        <w:t>)</w:t>
      </w:r>
      <w:r w:rsidRPr="00505650">
        <w:rPr>
          <w:rFonts w:cstheme="minorHAnsi"/>
          <w:sz w:val="20"/>
          <w:szCs w:val="20"/>
        </w:rPr>
        <w:tab/>
      </w:r>
      <w:r w:rsidR="009B6D32" w:rsidRPr="00505650">
        <w:rPr>
          <w:rFonts w:cstheme="minorHAnsi"/>
          <w:sz w:val="20"/>
          <w:szCs w:val="20"/>
        </w:rPr>
        <w:t>Deferred Developer Fee</w:t>
      </w:r>
    </w:p>
    <w:p w14:paraId="005155FB" w14:textId="77777777" w:rsidR="009B6D32" w:rsidRPr="00505650" w:rsidRDefault="009B6D32" w:rsidP="005134EA">
      <w:pPr>
        <w:spacing w:after="0" w:line="240" w:lineRule="auto"/>
        <w:ind w:left="1530" w:hanging="450"/>
        <w:rPr>
          <w:rFonts w:cstheme="minorHAnsi"/>
          <w:sz w:val="20"/>
          <w:szCs w:val="20"/>
        </w:rPr>
      </w:pPr>
    </w:p>
    <w:p w14:paraId="0BD644C3" w14:textId="51841D36" w:rsidR="009B6D32" w:rsidRPr="00505650" w:rsidRDefault="00CD4711" w:rsidP="004F74BC">
      <w:pPr>
        <w:spacing w:after="0" w:line="240" w:lineRule="auto"/>
        <w:ind w:left="1440" w:hanging="360"/>
        <w:rPr>
          <w:rFonts w:cstheme="minorHAnsi"/>
          <w:sz w:val="20"/>
          <w:szCs w:val="20"/>
        </w:rPr>
      </w:pPr>
      <w:r w:rsidRPr="00505650">
        <w:rPr>
          <w:rFonts w:cstheme="minorHAnsi"/>
          <w:sz w:val="20"/>
          <w:szCs w:val="20"/>
        </w:rPr>
        <w:t>(a)</w:t>
      </w:r>
      <w:r w:rsidRPr="00505650">
        <w:rPr>
          <w:rFonts w:cstheme="minorHAnsi"/>
          <w:sz w:val="20"/>
          <w:szCs w:val="20"/>
        </w:rPr>
        <w:tab/>
      </w:r>
      <w:r w:rsidR="009B6D32" w:rsidRPr="00505650">
        <w:rPr>
          <w:rFonts w:cstheme="minorHAnsi"/>
          <w:sz w:val="20"/>
          <w:szCs w:val="20"/>
        </w:rPr>
        <w:t>M</w:t>
      </w:r>
      <w:r w:rsidR="00765AAF" w:rsidRPr="00505650">
        <w:rPr>
          <w:rFonts w:cstheme="minorHAnsi"/>
          <w:sz w:val="20"/>
          <w:szCs w:val="20"/>
        </w:rPr>
        <w:t xml:space="preserve">inimum of 40 percent of the total Developer fee, exclusive of any operating deficit reserve portion that is a part of a 21 percent Developer fee (which will be equal to 5 percent of Development Cost), up to 100 percent.  </w:t>
      </w:r>
    </w:p>
    <w:p w14:paraId="54617656" w14:textId="77777777" w:rsidR="005134EA" w:rsidRPr="00505650" w:rsidRDefault="005134EA" w:rsidP="00CA0107">
      <w:pPr>
        <w:spacing w:after="0" w:line="240" w:lineRule="auto"/>
        <w:ind w:left="1440" w:hanging="360"/>
        <w:rPr>
          <w:rFonts w:cstheme="minorHAnsi"/>
          <w:sz w:val="20"/>
          <w:szCs w:val="20"/>
        </w:rPr>
      </w:pPr>
    </w:p>
    <w:p w14:paraId="61043BA9" w14:textId="19A4DCC2" w:rsidR="00765AAF" w:rsidRPr="00505650" w:rsidRDefault="00CD4711" w:rsidP="00CA0107">
      <w:pPr>
        <w:spacing w:after="0" w:line="240" w:lineRule="auto"/>
        <w:ind w:left="1440" w:hanging="360"/>
        <w:rPr>
          <w:rFonts w:cstheme="minorHAnsi"/>
          <w:sz w:val="20"/>
          <w:szCs w:val="20"/>
        </w:rPr>
      </w:pPr>
      <w:r w:rsidRPr="00505650">
        <w:rPr>
          <w:rFonts w:cstheme="minorHAnsi"/>
          <w:sz w:val="20"/>
          <w:szCs w:val="20"/>
        </w:rPr>
        <w:t>(b)</w:t>
      </w:r>
      <w:r w:rsidRPr="00505650">
        <w:rPr>
          <w:rFonts w:cstheme="minorHAnsi"/>
          <w:sz w:val="20"/>
          <w:szCs w:val="20"/>
        </w:rPr>
        <w:tab/>
      </w:r>
      <w:r w:rsidR="00765AAF" w:rsidRPr="00505650">
        <w:rPr>
          <w:rFonts w:cstheme="minorHAnsi"/>
          <w:sz w:val="20"/>
          <w:szCs w:val="20"/>
        </w:rPr>
        <w:t>Viability Loan sizing will begin with a 40 percent deferred Developer Fee and only increase it if permanent financing sources are less than total development costs without an increase.  Nonetheless, there will be a verification process that will confirm a Viability Loan is still required when the deferred Developer Fee is increased up to 51%.</w:t>
      </w:r>
    </w:p>
    <w:p w14:paraId="64B5BD31" w14:textId="77777777" w:rsidR="00CD4711" w:rsidRPr="00505650" w:rsidRDefault="00CD4711" w:rsidP="00CD4711">
      <w:pPr>
        <w:spacing w:after="0" w:line="240" w:lineRule="auto"/>
        <w:ind w:left="1440" w:hanging="360"/>
        <w:rPr>
          <w:rFonts w:cstheme="minorHAnsi"/>
          <w:sz w:val="20"/>
          <w:szCs w:val="20"/>
        </w:rPr>
      </w:pPr>
    </w:p>
    <w:p w14:paraId="296DAF06" w14:textId="0F5C9B85" w:rsidR="00450F0D" w:rsidRPr="00505650" w:rsidRDefault="00CD4711" w:rsidP="00CA0107">
      <w:pPr>
        <w:ind w:left="360"/>
        <w:rPr>
          <w:rFonts w:cstheme="minorHAnsi"/>
          <w:sz w:val="20"/>
          <w:szCs w:val="20"/>
        </w:rPr>
      </w:pPr>
      <w:r w:rsidRPr="00505650">
        <w:rPr>
          <w:rFonts w:cstheme="minorHAnsi"/>
          <w:sz w:val="20"/>
          <w:szCs w:val="20"/>
        </w:rPr>
        <w:t>c.</w:t>
      </w:r>
      <w:r w:rsidRPr="00505650">
        <w:rPr>
          <w:rFonts w:cstheme="minorHAnsi"/>
          <w:sz w:val="20"/>
          <w:szCs w:val="20"/>
        </w:rPr>
        <w:tab/>
      </w:r>
      <w:r w:rsidR="00381515" w:rsidRPr="00505650">
        <w:rPr>
          <w:rFonts w:cstheme="minorHAnsi"/>
          <w:sz w:val="20"/>
          <w:szCs w:val="20"/>
        </w:rPr>
        <w:t xml:space="preserve">Viability </w:t>
      </w:r>
      <w:r w:rsidRPr="00505650">
        <w:rPr>
          <w:rFonts w:cstheme="minorHAnsi"/>
          <w:sz w:val="20"/>
          <w:szCs w:val="20"/>
        </w:rPr>
        <w:t>Loan Sizing Process</w:t>
      </w:r>
    </w:p>
    <w:p w14:paraId="3E2E8161" w14:textId="77777777" w:rsidR="004F5208" w:rsidRDefault="00EB53C0" w:rsidP="004F74BC">
      <w:pPr>
        <w:ind w:left="1080" w:hanging="360"/>
        <w:rPr>
          <w:rFonts w:cstheme="minorHAnsi"/>
          <w:sz w:val="20"/>
          <w:szCs w:val="20"/>
        </w:rPr>
      </w:pPr>
      <w:r w:rsidRPr="00505650">
        <w:rPr>
          <w:rFonts w:cstheme="minorHAnsi"/>
          <w:sz w:val="20"/>
          <w:szCs w:val="20"/>
        </w:rPr>
        <w:t>(1)</w:t>
      </w:r>
      <w:r w:rsidRPr="00505650">
        <w:rPr>
          <w:rFonts w:cstheme="minorHAnsi"/>
          <w:sz w:val="20"/>
          <w:szCs w:val="20"/>
        </w:rPr>
        <w:tab/>
        <w:t xml:space="preserve">Sizing the minimum deferred Developer Fee.  </w:t>
      </w:r>
    </w:p>
    <w:p w14:paraId="0AC18755" w14:textId="7194FA68" w:rsidR="00EB53C0" w:rsidRPr="00505650" w:rsidRDefault="00EB53C0" w:rsidP="00CA0107">
      <w:pPr>
        <w:ind w:left="1080"/>
        <w:rPr>
          <w:rFonts w:cstheme="minorHAnsi"/>
          <w:sz w:val="20"/>
          <w:szCs w:val="20"/>
        </w:rPr>
      </w:pPr>
      <w:r w:rsidRPr="00505650">
        <w:rPr>
          <w:rFonts w:cstheme="minorHAnsi"/>
          <w:sz w:val="20"/>
          <w:szCs w:val="20"/>
        </w:rPr>
        <w:t xml:space="preserve">Take the lesser of </w:t>
      </w:r>
      <w:r w:rsidR="00F33981">
        <w:rPr>
          <w:rFonts w:cstheme="minorHAnsi"/>
          <w:sz w:val="20"/>
          <w:szCs w:val="20"/>
        </w:rPr>
        <w:t>(</w:t>
      </w:r>
      <w:r w:rsidR="009A4918">
        <w:rPr>
          <w:rFonts w:cstheme="minorHAnsi"/>
          <w:sz w:val="20"/>
          <w:szCs w:val="20"/>
        </w:rPr>
        <w:t>a</w:t>
      </w:r>
      <w:r w:rsidR="00F33981">
        <w:rPr>
          <w:rFonts w:cstheme="minorHAnsi"/>
          <w:sz w:val="20"/>
          <w:szCs w:val="20"/>
        </w:rPr>
        <w:t xml:space="preserve">) </w:t>
      </w:r>
      <w:r w:rsidRPr="00505650">
        <w:rPr>
          <w:rFonts w:cstheme="minorHAnsi"/>
          <w:sz w:val="20"/>
          <w:szCs w:val="20"/>
        </w:rPr>
        <w:t xml:space="preserve">the total Developer Fee stated in the Development Cost Pro Forma submitted for this RFA or </w:t>
      </w:r>
      <w:r w:rsidR="00F33981">
        <w:rPr>
          <w:rFonts w:cstheme="minorHAnsi"/>
          <w:sz w:val="20"/>
          <w:szCs w:val="20"/>
        </w:rPr>
        <w:t>(</w:t>
      </w:r>
      <w:r w:rsidR="009A4918">
        <w:rPr>
          <w:rFonts w:cstheme="minorHAnsi"/>
          <w:sz w:val="20"/>
          <w:szCs w:val="20"/>
        </w:rPr>
        <w:t>b</w:t>
      </w:r>
      <w:r w:rsidR="00F33981">
        <w:rPr>
          <w:rFonts w:cstheme="minorHAnsi"/>
          <w:sz w:val="20"/>
          <w:szCs w:val="20"/>
        </w:rPr>
        <w:t xml:space="preserve">) </w:t>
      </w:r>
      <w:r w:rsidRPr="00505650">
        <w:rPr>
          <w:rFonts w:cstheme="minorHAnsi"/>
          <w:sz w:val="20"/>
          <w:szCs w:val="20"/>
        </w:rPr>
        <w:t>the maximum allowed in accordance with the RFA of the Original Award (exclusive of any operating deficit reserve portion that is a part of a 21 percent Developer fee – which is equal to 5 percent of Development Cost) and multiply it by 40 percent.</w:t>
      </w:r>
    </w:p>
    <w:p w14:paraId="3D718EE9" w14:textId="77777777" w:rsidR="00EB53C0" w:rsidRPr="00505650" w:rsidRDefault="00EB53C0" w:rsidP="00CA0107">
      <w:pPr>
        <w:ind w:left="1080" w:hanging="360"/>
        <w:rPr>
          <w:rFonts w:cstheme="minorHAnsi"/>
          <w:sz w:val="20"/>
          <w:szCs w:val="20"/>
        </w:rPr>
      </w:pPr>
      <w:r w:rsidRPr="00505650">
        <w:rPr>
          <w:rFonts w:cstheme="minorHAnsi"/>
          <w:sz w:val="20"/>
          <w:szCs w:val="20"/>
        </w:rPr>
        <w:t>(2)</w:t>
      </w:r>
      <w:r w:rsidRPr="00505650">
        <w:rPr>
          <w:rFonts w:cstheme="minorHAnsi"/>
          <w:sz w:val="20"/>
          <w:szCs w:val="20"/>
        </w:rPr>
        <w:tab/>
        <w:t>Sizing the Permanent Financing sources, exclusive of deferred Developer Fee, Housing Credit Equity and Viability Loan.</w:t>
      </w:r>
    </w:p>
    <w:p w14:paraId="488461FA" w14:textId="77777777" w:rsidR="00EB53C0" w:rsidRPr="00505650" w:rsidRDefault="00EB53C0" w:rsidP="00CA0107">
      <w:pPr>
        <w:ind w:left="1440" w:hanging="360"/>
        <w:rPr>
          <w:rFonts w:cstheme="minorHAnsi"/>
          <w:sz w:val="20"/>
          <w:szCs w:val="20"/>
        </w:rPr>
      </w:pPr>
      <w:r w:rsidRPr="00505650">
        <w:rPr>
          <w:rFonts w:cstheme="minorHAnsi"/>
          <w:sz w:val="20"/>
          <w:szCs w:val="20"/>
        </w:rPr>
        <w:t>(a)</w:t>
      </w:r>
      <w:r w:rsidRPr="00505650">
        <w:rPr>
          <w:rFonts w:cstheme="minorHAnsi"/>
          <w:sz w:val="20"/>
          <w:szCs w:val="20"/>
        </w:rPr>
        <w:tab/>
        <w:t>Take the Total Permanent Financing Sources stated in the Development Cost Pro Forma submitted for this RFA, and subtract the stated deferred Developer Fee, the stated Housing Credit Equity, and the stated Viability Loan amount to provide the sized Permanent Financing sources submitted as part of this RFA.</w:t>
      </w:r>
    </w:p>
    <w:p w14:paraId="19AF8BCA" w14:textId="4CAF13AA" w:rsidR="00EB53C0" w:rsidRPr="00505650" w:rsidRDefault="00EB53C0" w:rsidP="00CA0107">
      <w:pPr>
        <w:ind w:left="1440" w:hanging="360"/>
        <w:rPr>
          <w:rFonts w:cstheme="minorHAnsi"/>
          <w:sz w:val="20"/>
          <w:szCs w:val="20"/>
        </w:rPr>
      </w:pPr>
      <w:r w:rsidRPr="00505650">
        <w:rPr>
          <w:rFonts w:cstheme="minorHAnsi"/>
          <w:sz w:val="20"/>
          <w:szCs w:val="20"/>
        </w:rPr>
        <w:t>(b)</w:t>
      </w:r>
      <w:r w:rsidRPr="00505650">
        <w:rPr>
          <w:rFonts w:cstheme="minorHAnsi"/>
          <w:sz w:val="20"/>
          <w:szCs w:val="20"/>
        </w:rPr>
        <w:tab/>
      </w:r>
      <w:r w:rsidR="0049096A">
        <w:rPr>
          <w:rFonts w:cstheme="minorHAnsi"/>
          <w:sz w:val="20"/>
          <w:szCs w:val="20"/>
        </w:rPr>
        <w:t>F</w:t>
      </w:r>
      <w:r w:rsidRPr="00505650">
        <w:rPr>
          <w:rFonts w:cstheme="minorHAnsi"/>
          <w:sz w:val="20"/>
          <w:szCs w:val="20"/>
        </w:rPr>
        <w:t xml:space="preserve">or the Development Cost Pro Forma submitted in the RFA of the </w:t>
      </w:r>
      <w:r w:rsidR="002C35E0">
        <w:rPr>
          <w:rFonts w:cstheme="minorHAnsi"/>
          <w:sz w:val="20"/>
          <w:szCs w:val="20"/>
        </w:rPr>
        <w:t>Active</w:t>
      </w:r>
      <w:r w:rsidRPr="00505650">
        <w:rPr>
          <w:rFonts w:cstheme="minorHAnsi"/>
          <w:sz w:val="20"/>
          <w:szCs w:val="20"/>
        </w:rPr>
        <w:t xml:space="preserve"> Award</w:t>
      </w:r>
      <w:r w:rsidR="0009035D" w:rsidRPr="0009035D">
        <w:rPr>
          <w:rFonts w:cstheme="minorHAnsi"/>
          <w:sz w:val="20"/>
          <w:szCs w:val="20"/>
        </w:rPr>
        <w:t>, take the Total Permanent Financing Sources stated said pro forma and subtract the stated deferred Developer Fee and the stated Housing Credit Equity</w:t>
      </w:r>
      <w:r w:rsidRPr="00505650">
        <w:rPr>
          <w:rFonts w:cstheme="minorHAnsi"/>
          <w:sz w:val="20"/>
          <w:szCs w:val="20"/>
        </w:rPr>
        <w:t xml:space="preserve"> to determine the sized Permanent Financing sources submitted as part of the </w:t>
      </w:r>
      <w:r w:rsidR="002C35E0">
        <w:rPr>
          <w:rFonts w:cstheme="minorHAnsi"/>
          <w:sz w:val="20"/>
          <w:szCs w:val="20"/>
        </w:rPr>
        <w:t>Active</w:t>
      </w:r>
      <w:r w:rsidRPr="00505650">
        <w:rPr>
          <w:rFonts w:cstheme="minorHAnsi"/>
          <w:sz w:val="20"/>
          <w:szCs w:val="20"/>
        </w:rPr>
        <w:t xml:space="preserve"> Award.</w:t>
      </w:r>
    </w:p>
    <w:p w14:paraId="7E92814C" w14:textId="15A59847" w:rsidR="00EB53C0" w:rsidRPr="00505650" w:rsidRDefault="00EB53C0" w:rsidP="00CA0107">
      <w:pPr>
        <w:ind w:left="1440" w:hanging="360"/>
        <w:rPr>
          <w:rFonts w:cstheme="minorHAnsi"/>
          <w:sz w:val="20"/>
          <w:szCs w:val="20"/>
        </w:rPr>
      </w:pPr>
      <w:r w:rsidRPr="00505650">
        <w:rPr>
          <w:rFonts w:cstheme="minorHAnsi"/>
          <w:sz w:val="20"/>
          <w:szCs w:val="20"/>
        </w:rPr>
        <w:lastRenderedPageBreak/>
        <w:t>(c)</w:t>
      </w:r>
      <w:r w:rsidRPr="00505650">
        <w:rPr>
          <w:rFonts w:cstheme="minorHAnsi"/>
          <w:sz w:val="20"/>
          <w:szCs w:val="20"/>
        </w:rPr>
        <w:tab/>
        <w:t xml:space="preserve">If the Applicant has a finalized credit underwriting report or an approved update letter, the same process </w:t>
      </w:r>
      <w:r w:rsidR="0009035D">
        <w:rPr>
          <w:rFonts w:cstheme="minorHAnsi"/>
          <w:sz w:val="20"/>
          <w:szCs w:val="20"/>
        </w:rPr>
        <w:t xml:space="preserve">as provided in (b) above </w:t>
      </w:r>
      <w:r w:rsidRPr="00505650">
        <w:rPr>
          <w:rFonts w:cstheme="minorHAnsi"/>
          <w:sz w:val="20"/>
          <w:szCs w:val="20"/>
        </w:rPr>
        <w:t>will be followed for the information in the report/letter to determine the sized Permanent Financing sources prepared as part of credit underwriting.</w:t>
      </w:r>
    </w:p>
    <w:p w14:paraId="2F4B53FF" w14:textId="64458ED5" w:rsidR="00184584" w:rsidRPr="00505650" w:rsidRDefault="00184584" w:rsidP="00CA0107">
      <w:pPr>
        <w:ind w:left="1440" w:hanging="360"/>
        <w:rPr>
          <w:rFonts w:cstheme="minorHAnsi"/>
          <w:sz w:val="20"/>
          <w:szCs w:val="20"/>
        </w:rPr>
      </w:pPr>
      <w:r w:rsidRPr="00505650">
        <w:rPr>
          <w:rFonts w:cstheme="minorHAnsi"/>
          <w:sz w:val="20"/>
          <w:szCs w:val="20"/>
        </w:rPr>
        <w:t>(d)</w:t>
      </w:r>
      <w:r w:rsidRPr="00505650">
        <w:rPr>
          <w:rFonts w:cstheme="minorHAnsi"/>
          <w:sz w:val="20"/>
          <w:szCs w:val="20"/>
        </w:rPr>
        <w:tab/>
        <w:t>The amount of Permanent Financing sources used to size the Viability Loan will be the greater amount presented from the three methods</w:t>
      </w:r>
      <w:r w:rsidR="00377E03">
        <w:rPr>
          <w:rFonts w:cstheme="minorHAnsi"/>
          <w:sz w:val="20"/>
          <w:szCs w:val="20"/>
        </w:rPr>
        <w:t xml:space="preserve"> in (a) through (c) above</w:t>
      </w:r>
      <w:r w:rsidRPr="00505650">
        <w:rPr>
          <w:rFonts w:cstheme="minorHAnsi"/>
          <w:sz w:val="20"/>
          <w:szCs w:val="20"/>
        </w:rPr>
        <w:t>.  This amount of Permanent Financing sources will be used in credit underwriting and final cost certification as a minimum amount of said sources when sizing the Viability Loan at those times.  If a higher amount of actual Permanent Financing sources exists at credit underwriting or final cost certification (with the exception of “upward adjusters” mentioned above), then the actual Permanent Financing sources will be used at that time.</w:t>
      </w:r>
    </w:p>
    <w:p w14:paraId="014F9DA6" w14:textId="77777777" w:rsidR="00836084" w:rsidRDefault="00184584" w:rsidP="004F74BC">
      <w:pPr>
        <w:ind w:left="1080" w:hanging="360"/>
        <w:rPr>
          <w:rFonts w:cstheme="minorHAnsi"/>
          <w:sz w:val="20"/>
          <w:szCs w:val="20"/>
        </w:rPr>
      </w:pPr>
      <w:r w:rsidRPr="00505650">
        <w:rPr>
          <w:rFonts w:cstheme="minorHAnsi"/>
          <w:sz w:val="20"/>
          <w:szCs w:val="20"/>
        </w:rPr>
        <w:t>(3)</w:t>
      </w:r>
      <w:r w:rsidRPr="00505650">
        <w:rPr>
          <w:rFonts w:cstheme="minorHAnsi"/>
          <w:sz w:val="20"/>
          <w:szCs w:val="20"/>
        </w:rPr>
        <w:tab/>
        <w:t xml:space="preserve">Sizing the amount of Housing Credit equity.  </w:t>
      </w:r>
    </w:p>
    <w:p w14:paraId="77E2312E" w14:textId="6B1E37CD" w:rsidR="00184584" w:rsidRPr="00505650" w:rsidRDefault="00184584" w:rsidP="00CA0107">
      <w:pPr>
        <w:ind w:left="1080"/>
        <w:rPr>
          <w:rFonts w:cstheme="minorHAnsi"/>
          <w:sz w:val="20"/>
          <w:szCs w:val="20"/>
        </w:rPr>
      </w:pPr>
      <w:r w:rsidRPr="00505650">
        <w:rPr>
          <w:rFonts w:cstheme="minorHAnsi"/>
          <w:sz w:val="20"/>
          <w:szCs w:val="20"/>
        </w:rPr>
        <w:t>The total amount of Housing Credits equity stated the updated letter of intent divided by the amount of housing credit allocation being purchased by the syndicator (10-year total) as stated (or implied) in letter of intent represents the actual Housing Credit price.  If this price is equal to or greater than $0.90, then the stated Housing Credit equity will be used.  If the actual Housing Credit price is less than $0.90, then the amount of Housing Credit equity will be determined using a price of $0.90.</w:t>
      </w:r>
    </w:p>
    <w:p w14:paraId="17CFC153" w14:textId="77777777" w:rsidR="00EA5E51" w:rsidRDefault="00184584" w:rsidP="00CA0107">
      <w:pPr>
        <w:ind w:left="1080" w:hanging="360"/>
        <w:rPr>
          <w:rFonts w:cstheme="minorHAnsi"/>
          <w:sz w:val="20"/>
          <w:szCs w:val="20"/>
        </w:rPr>
      </w:pPr>
      <w:r w:rsidRPr="00505650">
        <w:rPr>
          <w:rFonts w:cstheme="minorHAnsi"/>
          <w:sz w:val="20"/>
          <w:szCs w:val="20"/>
        </w:rPr>
        <w:t>(4)</w:t>
      </w:r>
      <w:r w:rsidRPr="00505650">
        <w:rPr>
          <w:rFonts w:cstheme="minorHAnsi"/>
          <w:sz w:val="20"/>
          <w:szCs w:val="20"/>
        </w:rPr>
        <w:tab/>
        <w:t xml:space="preserve">Sizing the maximum amount of Viability Loan via the gap method.  </w:t>
      </w:r>
    </w:p>
    <w:p w14:paraId="3B859FDB" w14:textId="53B81429" w:rsidR="00184584" w:rsidRDefault="00184584" w:rsidP="004F74BC">
      <w:pPr>
        <w:ind w:left="1080"/>
        <w:rPr>
          <w:rFonts w:cstheme="minorHAnsi"/>
          <w:sz w:val="20"/>
          <w:szCs w:val="20"/>
        </w:rPr>
      </w:pPr>
      <w:r w:rsidRPr="00505650">
        <w:rPr>
          <w:rFonts w:cstheme="minorHAnsi"/>
          <w:sz w:val="20"/>
          <w:szCs w:val="20"/>
        </w:rPr>
        <w:t>The Total Development Costs stated in the Development Cost Pro Forma submitted for this RFA will have deducted from it (a) the minimum deferred Developer Fee determined in (1) above, (b) the amount of Permanent Financing sources determined in (2)(d) above, and (c) the amount of Housing Credit equity determined in (3) above.  The result is the Viability Loan as determined via the gap method.</w:t>
      </w:r>
    </w:p>
    <w:p w14:paraId="57EA3864" w14:textId="3F34CB9F" w:rsidR="00476988" w:rsidRPr="00505650" w:rsidRDefault="00DC749D" w:rsidP="00CA0107">
      <w:pPr>
        <w:ind w:left="1080"/>
        <w:rPr>
          <w:rFonts w:cstheme="minorHAnsi"/>
          <w:sz w:val="20"/>
          <w:szCs w:val="20"/>
        </w:rPr>
      </w:pPr>
      <w:r w:rsidRPr="00DC749D">
        <w:rPr>
          <w:rFonts w:cstheme="minorHAnsi"/>
          <w:sz w:val="20"/>
          <w:szCs w:val="20"/>
        </w:rPr>
        <w:t xml:space="preserve">This same process is repeated except the amount of the deferred Developer Fee will be increased from 40 percent to 51 percent.  If the resulting gap amount is greater than zero, then the process of determining a maximum request amount as provided below can continue.  If the resulting gap is zero or less than zero, the maximum Viability Loan becomes </w:t>
      </w:r>
      <w:proofErr w:type="gramStart"/>
      <w:r w:rsidRPr="00DC749D">
        <w:rPr>
          <w:rFonts w:cstheme="minorHAnsi"/>
          <w:sz w:val="20"/>
          <w:szCs w:val="20"/>
        </w:rPr>
        <w:t>$0</w:t>
      </w:r>
      <w:proofErr w:type="gramEnd"/>
      <w:r w:rsidRPr="00DC749D">
        <w:rPr>
          <w:rFonts w:cstheme="minorHAnsi"/>
          <w:sz w:val="20"/>
          <w:szCs w:val="20"/>
        </w:rPr>
        <w:t xml:space="preserve"> and the sizing process ends.</w:t>
      </w:r>
    </w:p>
    <w:p w14:paraId="10526F00" w14:textId="1C473D44" w:rsidR="00184584" w:rsidRPr="00505650" w:rsidRDefault="00184584" w:rsidP="00CA0107">
      <w:pPr>
        <w:ind w:left="1080" w:hanging="360"/>
        <w:rPr>
          <w:rFonts w:cstheme="minorHAnsi"/>
          <w:sz w:val="20"/>
          <w:szCs w:val="20"/>
        </w:rPr>
      </w:pPr>
      <w:r w:rsidRPr="00505650">
        <w:rPr>
          <w:rFonts w:cstheme="minorHAnsi"/>
          <w:sz w:val="20"/>
          <w:szCs w:val="20"/>
        </w:rPr>
        <w:t>(5)</w:t>
      </w:r>
      <w:r w:rsidRPr="00505650">
        <w:rPr>
          <w:rFonts w:cstheme="minorHAnsi"/>
          <w:sz w:val="20"/>
          <w:szCs w:val="20"/>
        </w:rPr>
        <w:tab/>
      </w:r>
      <w:r w:rsidR="00DC749D" w:rsidRPr="009649CE">
        <w:rPr>
          <w:rFonts w:cstheme="minorHAnsi"/>
          <w:sz w:val="20"/>
          <w:szCs w:val="20"/>
        </w:rPr>
        <w:t>Assuming t</w:t>
      </w:r>
      <w:r w:rsidRPr="000A24CE">
        <w:rPr>
          <w:rFonts w:cstheme="minorHAnsi"/>
          <w:sz w:val="20"/>
          <w:szCs w:val="20"/>
        </w:rPr>
        <w:t xml:space="preserve">he gap amount determined in (4) </w:t>
      </w:r>
      <w:r w:rsidR="008602F2" w:rsidRPr="00CA0107">
        <w:rPr>
          <w:rFonts w:cstheme="minorHAnsi"/>
          <w:sz w:val="20"/>
          <w:szCs w:val="20"/>
        </w:rPr>
        <w:t xml:space="preserve">when the deferred Developer Fee is set at 51 percent is greater than zero, then the gap amount determined in (4) when the deferred Developer Fee is set at 40 percent </w:t>
      </w:r>
      <w:r w:rsidRPr="009649CE">
        <w:rPr>
          <w:rFonts w:cstheme="minorHAnsi"/>
          <w:sz w:val="20"/>
          <w:szCs w:val="20"/>
        </w:rPr>
        <w:t>will be compared ag</w:t>
      </w:r>
      <w:r w:rsidRPr="00505650">
        <w:rPr>
          <w:rFonts w:cstheme="minorHAnsi"/>
          <w:sz w:val="20"/>
          <w:szCs w:val="20"/>
        </w:rPr>
        <w:t xml:space="preserve">ainst the </w:t>
      </w:r>
      <w:r w:rsidR="009649CE" w:rsidRPr="009649CE">
        <w:rPr>
          <w:rFonts w:cstheme="minorHAnsi"/>
          <w:sz w:val="20"/>
          <w:szCs w:val="20"/>
        </w:rPr>
        <w:t xml:space="preserve">maximums indicated in a.(2)(a) and a.(2)(b) above and the lesser of these three maximum limits will be compared against the Applicant’s request amount.  The lesser of all of these amounts will be the qualifying amount to test against the next minimum amount test.  This qualifying amount will be compared to the minimum request amount allowed as indicated in </w:t>
      </w:r>
      <w:proofErr w:type="gramStart"/>
      <w:r w:rsidR="009649CE" w:rsidRPr="009649CE">
        <w:rPr>
          <w:rFonts w:cstheme="minorHAnsi"/>
          <w:sz w:val="20"/>
          <w:szCs w:val="20"/>
        </w:rPr>
        <w:t>a.(</w:t>
      </w:r>
      <w:proofErr w:type="gramEnd"/>
      <w:r w:rsidR="009649CE" w:rsidRPr="009649CE">
        <w:rPr>
          <w:rFonts w:cstheme="minorHAnsi"/>
          <w:sz w:val="20"/>
          <w:szCs w:val="20"/>
        </w:rPr>
        <w:t>1) above to determine if the qualifying amount is at least equal to the minimum request amount.  The qualifying amount that is greater than or equal to the minimum request amount will be the Applicant’s Eligible Viability Loan Funding Request Amount.</w:t>
      </w:r>
    </w:p>
    <w:p w14:paraId="5A4B3054" w14:textId="77777777" w:rsidR="009439E3" w:rsidRPr="00505650" w:rsidRDefault="009439E3" w:rsidP="00241614">
      <w:pPr>
        <w:spacing w:after="0" w:line="240" w:lineRule="auto"/>
        <w:rPr>
          <w:rFonts w:cstheme="minorHAnsi"/>
          <w:sz w:val="20"/>
          <w:szCs w:val="20"/>
        </w:rPr>
      </w:pPr>
    </w:p>
    <w:p w14:paraId="3E4318C0" w14:textId="704C29BD" w:rsidR="00D16912" w:rsidRPr="00505650" w:rsidRDefault="005134EA" w:rsidP="00C94EE1">
      <w:pPr>
        <w:spacing w:after="0" w:line="240" w:lineRule="auto"/>
        <w:ind w:left="720" w:hanging="360"/>
        <w:rPr>
          <w:rFonts w:cstheme="minorHAnsi"/>
          <w:sz w:val="20"/>
          <w:szCs w:val="20"/>
        </w:rPr>
      </w:pPr>
      <w:r w:rsidRPr="00505650">
        <w:rPr>
          <w:rFonts w:cstheme="minorHAnsi"/>
          <w:sz w:val="20"/>
          <w:szCs w:val="20"/>
        </w:rPr>
        <w:t>5</w:t>
      </w:r>
      <w:r w:rsidR="00D16912" w:rsidRPr="00505650">
        <w:rPr>
          <w:rFonts w:cstheme="minorHAnsi"/>
          <w:sz w:val="20"/>
          <w:szCs w:val="20"/>
        </w:rPr>
        <w:t>.</w:t>
      </w:r>
      <w:r w:rsidR="00D16912" w:rsidRPr="00505650">
        <w:rPr>
          <w:rFonts w:cstheme="minorHAnsi"/>
          <w:sz w:val="20"/>
          <w:szCs w:val="20"/>
        </w:rPr>
        <w:tab/>
      </w:r>
      <w:r w:rsidR="004365DD" w:rsidRPr="00505650">
        <w:rPr>
          <w:rFonts w:cstheme="minorHAnsi"/>
          <w:sz w:val="20"/>
          <w:szCs w:val="20"/>
        </w:rPr>
        <w:t>Development Cost Pro Forma</w:t>
      </w:r>
    </w:p>
    <w:p w14:paraId="62731937" w14:textId="77777777" w:rsidR="002456E6" w:rsidRPr="00505650" w:rsidRDefault="002456E6" w:rsidP="00C1751C">
      <w:pPr>
        <w:spacing w:after="0" w:line="240" w:lineRule="auto"/>
        <w:ind w:left="720"/>
        <w:rPr>
          <w:rFonts w:cstheme="minorHAnsi"/>
          <w:sz w:val="20"/>
          <w:szCs w:val="20"/>
        </w:rPr>
      </w:pPr>
    </w:p>
    <w:p w14:paraId="0EE39740" w14:textId="6CA96DC3" w:rsidR="00C1751C" w:rsidRPr="00505650" w:rsidRDefault="00C1751C" w:rsidP="00C1751C">
      <w:pPr>
        <w:spacing w:after="0" w:line="240" w:lineRule="auto"/>
        <w:ind w:left="720"/>
        <w:rPr>
          <w:rFonts w:cstheme="minorHAnsi"/>
          <w:sz w:val="20"/>
          <w:szCs w:val="20"/>
        </w:rPr>
      </w:pPr>
      <w:r w:rsidRPr="00505650">
        <w:rPr>
          <w:rFonts w:cstheme="minorHAnsi"/>
          <w:sz w:val="20"/>
          <w:szCs w:val="20"/>
        </w:rPr>
        <w:t xml:space="preserve">The Development Cost Pro Forma submitted with this Application will be used in conjunction with the other documents mentioned herein to determine a maximum Eligible Viability Loan Funding Request Amount.  Hard cost and soft cost contingencies as well as the General Contractor Fee and Developer Fee must maintain the same limits as provided in the Original </w:t>
      </w:r>
      <w:r w:rsidR="00D20E48">
        <w:rPr>
          <w:rFonts w:cstheme="minorHAnsi"/>
          <w:sz w:val="20"/>
          <w:szCs w:val="20"/>
        </w:rPr>
        <w:t>Application</w:t>
      </w:r>
      <w:r w:rsidRPr="00505650">
        <w:rPr>
          <w:rFonts w:cstheme="minorHAnsi"/>
          <w:sz w:val="20"/>
          <w:szCs w:val="20"/>
        </w:rPr>
        <w:t>.  Funding sources must equal Total Development Costs.</w:t>
      </w:r>
    </w:p>
    <w:p w14:paraId="486A60BC" w14:textId="77777777" w:rsidR="00B40572" w:rsidRPr="00505650" w:rsidRDefault="00B40572" w:rsidP="002544B1">
      <w:pPr>
        <w:spacing w:after="0" w:line="240" w:lineRule="auto"/>
        <w:rPr>
          <w:rFonts w:cstheme="minorHAnsi"/>
          <w:sz w:val="20"/>
          <w:szCs w:val="20"/>
        </w:rPr>
      </w:pPr>
    </w:p>
    <w:p w14:paraId="340DF127" w14:textId="77777777" w:rsidR="00B40572" w:rsidRPr="00505650" w:rsidRDefault="00B40572" w:rsidP="004F74BC">
      <w:pPr>
        <w:spacing w:after="0" w:line="240" w:lineRule="auto"/>
        <w:ind w:left="1080" w:hanging="360"/>
        <w:rPr>
          <w:rFonts w:cstheme="minorHAnsi"/>
          <w:sz w:val="20"/>
          <w:szCs w:val="20"/>
        </w:rPr>
      </w:pPr>
      <w:r w:rsidRPr="00505650">
        <w:rPr>
          <w:rFonts w:cstheme="minorHAnsi"/>
          <w:sz w:val="20"/>
          <w:szCs w:val="20"/>
        </w:rPr>
        <w:t>a.</w:t>
      </w:r>
      <w:r w:rsidRPr="00505650">
        <w:rPr>
          <w:rFonts w:cstheme="minorHAnsi"/>
          <w:sz w:val="20"/>
          <w:szCs w:val="20"/>
        </w:rPr>
        <w:tab/>
        <w:t>Shortfall on the Development Cost Pro Forma</w:t>
      </w:r>
    </w:p>
    <w:p w14:paraId="15E92B61" w14:textId="77777777" w:rsidR="00B40572" w:rsidRPr="00505650" w:rsidRDefault="00B40572" w:rsidP="00CA0107">
      <w:pPr>
        <w:spacing w:after="0" w:line="240" w:lineRule="auto"/>
        <w:ind w:left="1080" w:hanging="360"/>
        <w:rPr>
          <w:rFonts w:cstheme="minorHAnsi"/>
          <w:sz w:val="20"/>
          <w:szCs w:val="20"/>
        </w:rPr>
      </w:pPr>
    </w:p>
    <w:p w14:paraId="2D31E349" w14:textId="7AB871AA" w:rsidR="00B40572" w:rsidRPr="00505650" w:rsidRDefault="00B40572" w:rsidP="00CA0107">
      <w:pPr>
        <w:spacing w:after="0" w:line="240" w:lineRule="auto"/>
        <w:ind w:left="1080"/>
        <w:rPr>
          <w:rFonts w:cstheme="minorHAnsi"/>
          <w:sz w:val="20"/>
          <w:szCs w:val="20"/>
        </w:rPr>
      </w:pPr>
      <w:r w:rsidRPr="00505650">
        <w:rPr>
          <w:rFonts w:cstheme="minorHAnsi"/>
          <w:sz w:val="20"/>
          <w:szCs w:val="20"/>
        </w:rPr>
        <w:t>If there is a shortfall on the Development Cost Pro Forma</w:t>
      </w:r>
      <w:r w:rsidR="00DA2C9E">
        <w:rPr>
          <w:rFonts w:cstheme="minorHAnsi"/>
          <w:sz w:val="20"/>
          <w:szCs w:val="20"/>
        </w:rPr>
        <w:t xml:space="preserve"> after utilizing</w:t>
      </w:r>
      <w:r w:rsidR="008609C7" w:rsidRPr="00505650">
        <w:rPr>
          <w:rFonts w:cstheme="minorHAnsi"/>
          <w:sz w:val="20"/>
          <w:szCs w:val="20"/>
        </w:rPr>
        <w:t xml:space="preserve"> the</w:t>
      </w:r>
      <w:r w:rsidR="00DA2C9E">
        <w:rPr>
          <w:rFonts w:cstheme="minorHAnsi"/>
          <w:sz w:val="20"/>
          <w:szCs w:val="20"/>
        </w:rPr>
        <w:t xml:space="preserve"> sized</w:t>
      </w:r>
      <w:r w:rsidR="008609C7" w:rsidRPr="00505650">
        <w:rPr>
          <w:rFonts w:cstheme="minorHAnsi"/>
          <w:sz w:val="20"/>
          <w:szCs w:val="20"/>
        </w:rPr>
        <w:t xml:space="preserve"> Eligible Viability Loan Funding Request Amoun</w:t>
      </w:r>
      <w:r w:rsidR="00DA2C9E">
        <w:rPr>
          <w:rFonts w:cstheme="minorHAnsi"/>
          <w:sz w:val="20"/>
          <w:szCs w:val="20"/>
        </w:rPr>
        <w:t>t</w:t>
      </w:r>
      <w:r w:rsidRPr="00505650">
        <w:rPr>
          <w:rFonts w:cstheme="minorHAnsi"/>
          <w:sz w:val="20"/>
          <w:szCs w:val="20"/>
        </w:rPr>
        <w:t>, the deferred Developer fee will be adjusted to the extent needed or available to balance the sources and uses of funds</w:t>
      </w:r>
      <w:r w:rsidR="008609C7" w:rsidRPr="00505650">
        <w:rPr>
          <w:rFonts w:cstheme="minorHAnsi"/>
          <w:sz w:val="20"/>
          <w:szCs w:val="20"/>
        </w:rPr>
        <w:t>, up to 100 percent deferral</w:t>
      </w:r>
      <w:r w:rsidRPr="00505650">
        <w:rPr>
          <w:rFonts w:cstheme="minorHAnsi"/>
          <w:sz w:val="20"/>
          <w:szCs w:val="20"/>
        </w:rPr>
        <w:t xml:space="preserve">.  </w:t>
      </w:r>
    </w:p>
    <w:p w14:paraId="6DE92017" w14:textId="77777777" w:rsidR="00B40572" w:rsidRPr="00505650" w:rsidRDefault="00B40572" w:rsidP="004F74BC">
      <w:pPr>
        <w:spacing w:after="0" w:line="240" w:lineRule="auto"/>
        <w:ind w:left="1080" w:hanging="360"/>
        <w:rPr>
          <w:rFonts w:cstheme="minorHAnsi"/>
          <w:sz w:val="20"/>
          <w:szCs w:val="20"/>
        </w:rPr>
      </w:pPr>
    </w:p>
    <w:p w14:paraId="2380F184" w14:textId="5E7DBC98" w:rsidR="00B40572" w:rsidRPr="00505650" w:rsidRDefault="00B40572" w:rsidP="00CA0107">
      <w:pPr>
        <w:spacing w:after="0" w:line="240" w:lineRule="auto"/>
        <w:ind w:left="1080"/>
        <w:rPr>
          <w:rFonts w:cstheme="minorHAnsi"/>
          <w:sz w:val="20"/>
          <w:szCs w:val="20"/>
        </w:rPr>
      </w:pPr>
      <w:r w:rsidRPr="00505650">
        <w:rPr>
          <w:rFonts w:cstheme="minorHAnsi"/>
          <w:sz w:val="20"/>
          <w:szCs w:val="20"/>
        </w:rPr>
        <w:t xml:space="preserve">If the Developer fee is 100 percent deferred and a shortfall still exists, the Applicant will be deemed ineligible. </w:t>
      </w:r>
      <w:r w:rsidR="008609C7" w:rsidRPr="00505650">
        <w:rPr>
          <w:rFonts w:cstheme="minorHAnsi"/>
          <w:sz w:val="20"/>
          <w:szCs w:val="20"/>
        </w:rPr>
        <w:t xml:space="preserve"> </w:t>
      </w:r>
      <w:r w:rsidR="00A66045">
        <w:rPr>
          <w:rFonts w:cstheme="minorHAnsi"/>
          <w:sz w:val="20"/>
          <w:szCs w:val="20"/>
        </w:rPr>
        <w:t>Construction f</w:t>
      </w:r>
      <w:r w:rsidR="008609C7" w:rsidRPr="00505650">
        <w:rPr>
          <w:rFonts w:cstheme="minorHAnsi"/>
          <w:sz w:val="20"/>
          <w:szCs w:val="20"/>
        </w:rPr>
        <w:t>unding sources must equal Total Development Costs</w:t>
      </w:r>
      <w:r w:rsidR="00342B2C">
        <w:rPr>
          <w:rFonts w:cstheme="minorHAnsi"/>
          <w:sz w:val="20"/>
          <w:szCs w:val="20"/>
        </w:rPr>
        <w:t xml:space="preserve"> </w:t>
      </w:r>
      <w:r w:rsidR="00342B2C" w:rsidRPr="00CA0107">
        <w:rPr>
          <w:sz w:val="20"/>
          <w:szCs w:val="20"/>
        </w:rPr>
        <w:t>and Permanent Funding sources must equal Total Development Costs</w:t>
      </w:r>
      <w:r w:rsidR="008609C7" w:rsidRPr="00505650">
        <w:rPr>
          <w:rFonts w:cstheme="minorHAnsi"/>
          <w:sz w:val="20"/>
          <w:szCs w:val="20"/>
        </w:rPr>
        <w:t>.</w:t>
      </w:r>
    </w:p>
    <w:p w14:paraId="24BE22CE" w14:textId="77777777" w:rsidR="00B40572" w:rsidRPr="00505650" w:rsidRDefault="00B40572" w:rsidP="00B40572">
      <w:pPr>
        <w:spacing w:after="0" w:line="240" w:lineRule="auto"/>
        <w:ind w:left="720"/>
        <w:rPr>
          <w:rFonts w:cstheme="minorHAnsi"/>
          <w:sz w:val="20"/>
          <w:szCs w:val="20"/>
        </w:rPr>
      </w:pPr>
    </w:p>
    <w:p w14:paraId="2D4A081D" w14:textId="77777777" w:rsidR="00B40572" w:rsidRPr="00505650" w:rsidRDefault="00B40572" w:rsidP="004F74BC">
      <w:pPr>
        <w:spacing w:after="0" w:line="240" w:lineRule="auto"/>
        <w:ind w:left="1080" w:hanging="360"/>
        <w:rPr>
          <w:rFonts w:cstheme="minorHAnsi"/>
          <w:sz w:val="20"/>
          <w:szCs w:val="20"/>
        </w:rPr>
      </w:pPr>
      <w:r w:rsidRPr="00505650">
        <w:rPr>
          <w:rFonts w:cstheme="minorHAnsi"/>
          <w:sz w:val="20"/>
          <w:szCs w:val="20"/>
        </w:rPr>
        <w:t>b.</w:t>
      </w:r>
      <w:r w:rsidRPr="00505650">
        <w:rPr>
          <w:rFonts w:cstheme="minorHAnsi"/>
          <w:sz w:val="20"/>
          <w:szCs w:val="20"/>
        </w:rPr>
        <w:tab/>
        <w:t>Surplus on the Development Cost Pro Forma</w:t>
      </w:r>
    </w:p>
    <w:p w14:paraId="0C25FAC2" w14:textId="77777777" w:rsidR="00B40572" w:rsidRPr="00505650" w:rsidRDefault="00B40572" w:rsidP="00CA0107">
      <w:pPr>
        <w:spacing w:after="0" w:line="240" w:lineRule="auto"/>
        <w:ind w:left="1080" w:hanging="360"/>
        <w:rPr>
          <w:rFonts w:cstheme="minorHAnsi"/>
          <w:sz w:val="20"/>
          <w:szCs w:val="20"/>
        </w:rPr>
      </w:pPr>
    </w:p>
    <w:p w14:paraId="28119D20" w14:textId="6E31A9ED" w:rsidR="00B40572" w:rsidRPr="00505650" w:rsidRDefault="00B40572" w:rsidP="00CA0107">
      <w:pPr>
        <w:spacing w:after="0" w:line="240" w:lineRule="auto"/>
        <w:ind w:left="1080"/>
        <w:rPr>
          <w:rFonts w:cstheme="minorHAnsi"/>
          <w:sz w:val="20"/>
          <w:szCs w:val="20"/>
        </w:rPr>
      </w:pPr>
      <w:r w:rsidRPr="00505650">
        <w:rPr>
          <w:rFonts w:cstheme="minorHAnsi"/>
          <w:sz w:val="20"/>
          <w:szCs w:val="20"/>
        </w:rPr>
        <w:t>If there is a surplus on the Development Cost Pro Forma</w:t>
      </w:r>
      <w:r w:rsidR="008609C7" w:rsidRPr="00505650">
        <w:rPr>
          <w:rFonts w:cstheme="minorHAnsi"/>
          <w:sz w:val="20"/>
          <w:szCs w:val="20"/>
        </w:rPr>
        <w:t xml:space="preserve"> </w:t>
      </w:r>
      <w:r w:rsidR="00021E25">
        <w:rPr>
          <w:rFonts w:cstheme="minorHAnsi"/>
          <w:sz w:val="20"/>
          <w:szCs w:val="20"/>
        </w:rPr>
        <w:t>after utilizing</w:t>
      </w:r>
      <w:r w:rsidR="008609C7" w:rsidRPr="00505650">
        <w:rPr>
          <w:rFonts w:cstheme="minorHAnsi"/>
          <w:sz w:val="20"/>
          <w:szCs w:val="20"/>
        </w:rPr>
        <w:t xml:space="preserve"> the </w:t>
      </w:r>
      <w:r w:rsidR="00021E25">
        <w:rPr>
          <w:rFonts w:cstheme="minorHAnsi"/>
          <w:sz w:val="20"/>
          <w:szCs w:val="20"/>
        </w:rPr>
        <w:t xml:space="preserve">sized </w:t>
      </w:r>
      <w:r w:rsidR="008609C7" w:rsidRPr="00505650">
        <w:rPr>
          <w:rFonts w:cstheme="minorHAnsi"/>
          <w:sz w:val="20"/>
          <w:szCs w:val="20"/>
        </w:rPr>
        <w:t>Eligible Viability Loan Funding Request Amount, the surplus</w:t>
      </w:r>
      <w:r w:rsidRPr="00505650">
        <w:rPr>
          <w:rFonts w:cstheme="minorHAnsi"/>
          <w:sz w:val="20"/>
          <w:szCs w:val="20"/>
        </w:rPr>
        <w:t xml:space="preserve"> will be</w:t>
      </w:r>
      <w:r w:rsidR="008609C7" w:rsidRPr="00505650">
        <w:rPr>
          <w:rFonts w:cstheme="minorHAnsi"/>
          <w:sz w:val="20"/>
          <w:szCs w:val="20"/>
        </w:rPr>
        <w:t xml:space="preserve"> used to</w:t>
      </w:r>
      <w:r w:rsidRPr="00505650">
        <w:rPr>
          <w:rFonts w:cstheme="minorHAnsi"/>
          <w:sz w:val="20"/>
          <w:szCs w:val="20"/>
        </w:rPr>
        <w:t xml:space="preserve"> adjust </w:t>
      </w:r>
      <w:r w:rsidR="00691A2C" w:rsidRPr="00505650">
        <w:rPr>
          <w:rFonts w:cstheme="minorHAnsi"/>
          <w:sz w:val="20"/>
          <w:szCs w:val="20"/>
        </w:rPr>
        <w:t xml:space="preserve">the deferred Developer Fee </w:t>
      </w:r>
      <w:r w:rsidRPr="00505650">
        <w:rPr>
          <w:rFonts w:cstheme="minorHAnsi"/>
          <w:sz w:val="20"/>
          <w:szCs w:val="20"/>
        </w:rPr>
        <w:t>down</w:t>
      </w:r>
      <w:r w:rsidR="00691A2C" w:rsidRPr="00505650">
        <w:rPr>
          <w:rFonts w:cstheme="minorHAnsi"/>
          <w:sz w:val="20"/>
          <w:szCs w:val="20"/>
        </w:rPr>
        <w:t>ward, but no less than</w:t>
      </w:r>
      <w:r w:rsidRPr="00505650">
        <w:rPr>
          <w:rFonts w:cstheme="minorHAnsi"/>
          <w:sz w:val="20"/>
          <w:szCs w:val="20"/>
        </w:rPr>
        <w:t xml:space="preserve"> the minimum of 40 percent (exclusive of any operating deficit reserve portion that is a part of a 21 percent Developer fee).</w:t>
      </w:r>
    </w:p>
    <w:p w14:paraId="46C59464" w14:textId="77777777" w:rsidR="00B40572" w:rsidRPr="00505650" w:rsidRDefault="00B40572" w:rsidP="004F74BC">
      <w:pPr>
        <w:spacing w:after="0" w:line="240" w:lineRule="auto"/>
        <w:ind w:left="1080" w:hanging="360"/>
        <w:rPr>
          <w:rFonts w:cstheme="minorHAnsi"/>
          <w:sz w:val="20"/>
          <w:szCs w:val="20"/>
        </w:rPr>
      </w:pPr>
    </w:p>
    <w:p w14:paraId="24DA89E9" w14:textId="207AC778" w:rsidR="00B40572" w:rsidRPr="00505650" w:rsidRDefault="00B40572" w:rsidP="00911631">
      <w:pPr>
        <w:spacing w:after="0" w:line="240" w:lineRule="auto"/>
        <w:ind w:left="1080"/>
        <w:rPr>
          <w:rFonts w:cstheme="minorHAnsi"/>
          <w:sz w:val="20"/>
          <w:szCs w:val="20"/>
        </w:rPr>
      </w:pPr>
      <w:r w:rsidRPr="00505650">
        <w:rPr>
          <w:rFonts w:cstheme="minorHAnsi"/>
          <w:sz w:val="20"/>
          <w:szCs w:val="20"/>
        </w:rPr>
        <w:t xml:space="preserve">If the sources of funding remain in excess of uses after adjusting the deferred Developer fee, then the Applicant’s </w:t>
      </w:r>
      <w:r w:rsidR="001B4D3F" w:rsidRPr="00505650">
        <w:rPr>
          <w:rFonts w:cstheme="minorHAnsi"/>
          <w:sz w:val="20"/>
          <w:szCs w:val="20"/>
        </w:rPr>
        <w:t xml:space="preserve">Eligible </w:t>
      </w:r>
      <w:r w:rsidRPr="00505650">
        <w:rPr>
          <w:rFonts w:cstheme="minorHAnsi"/>
          <w:sz w:val="20"/>
          <w:szCs w:val="20"/>
        </w:rPr>
        <w:t xml:space="preserve">Viability Loan </w:t>
      </w:r>
      <w:r w:rsidR="001B4D3F" w:rsidRPr="00505650">
        <w:rPr>
          <w:rFonts w:cstheme="minorHAnsi"/>
          <w:sz w:val="20"/>
          <w:szCs w:val="20"/>
        </w:rPr>
        <w:t xml:space="preserve">Funding </w:t>
      </w:r>
      <w:r w:rsidRPr="00505650">
        <w:rPr>
          <w:rFonts w:cstheme="minorHAnsi"/>
          <w:sz w:val="20"/>
          <w:szCs w:val="20"/>
        </w:rPr>
        <w:t>Request Amount will be adjusted down accordingly.</w:t>
      </w:r>
      <w:r w:rsidR="00033083" w:rsidRPr="00505650">
        <w:rPr>
          <w:rFonts w:cstheme="minorHAnsi"/>
          <w:sz w:val="20"/>
          <w:szCs w:val="20"/>
        </w:rPr>
        <w:t xml:space="preserve"> </w:t>
      </w:r>
      <w:r w:rsidR="00911631" w:rsidRPr="00911631">
        <w:rPr>
          <w:rFonts w:cstheme="minorHAnsi"/>
          <w:sz w:val="20"/>
          <w:szCs w:val="20"/>
        </w:rPr>
        <w:t>Construction Funding sources must equal Total Development Costs and Permanent Funding sources must equal Total Development Costs</w:t>
      </w:r>
    </w:p>
    <w:p w14:paraId="6EE9715B" w14:textId="77777777" w:rsidR="00B40572" w:rsidRPr="00505650" w:rsidRDefault="00B40572" w:rsidP="00B40572">
      <w:pPr>
        <w:spacing w:after="0" w:line="240" w:lineRule="auto"/>
        <w:ind w:left="1440"/>
        <w:rPr>
          <w:rFonts w:cstheme="minorHAnsi"/>
          <w:sz w:val="20"/>
          <w:szCs w:val="20"/>
        </w:rPr>
      </w:pPr>
    </w:p>
    <w:p w14:paraId="0CAE955D" w14:textId="77777777" w:rsidR="00B40572" w:rsidRPr="00505650" w:rsidRDefault="00B40572" w:rsidP="004F74BC">
      <w:pPr>
        <w:spacing w:after="0" w:line="240" w:lineRule="auto"/>
        <w:ind w:left="1080" w:hanging="360"/>
        <w:rPr>
          <w:rFonts w:cstheme="minorHAnsi"/>
          <w:sz w:val="20"/>
          <w:szCs w:val="20"/>
        </w:rPr>
      </w:pPr>
      <w:r w:rsidRPr="00505650">
        <w:rPr>
          <w:rFonts w:cstheme="minorHAnsi"/>
          <w:sz w:val="20"/>
          <w:szCs w:val="20"/>
        </w:rPr>
        <w:t>c.</w:t>
      </w:r>
      <w:r w:rsidRPr="00505650">
        <w:rPr>
          <w:rFonts w:cstheme="minorHAnsi"/>
          <w:sz w:val="20"/>
          <w:szCs w:val="20"/>
        </w:rPr>
        <w:tab/>
        <w:t>Preference for Applications that demonstrate new sources of non-Corporation funding</w:t>
      </w:r>
    </w:p>
    <w:p w14:paraId="20A4DA71" w14:textId="77777777" w:rsidR="00B40572" w:rsidRPr="00505650" w:rsidRDefault="00B40572" w:rsidP="00CA0107">
      <w:pPr>
        <w:spacing w:after="0" w:line="240" w:lineRule="auto"/>
        <w:ind w:left="1080" w:hanging="360"/>
        <w:rPr>
          <w:rFonts w:cstheme="minorHAnsi"/>
          <w:sz w:val="20"/>
          <w:szCs w:val="20"/>
        </w:rPr>
      </w:pPr>
    </w:p>
    <w:p w14:paraId="6F5CE9BB" w14:textId="12D8908B" w:rsidR="00B40572" w:rsidRPr="00505650" w:rsidRDefault="00B40572" w:rsidP="00CA0107">
      <w:pPr>
        <w:spacing w:after="0" w:line="240" w:lineRule="auto"/>
        <w:ind w:left="1080"/>
        <w:rPr>
          <w:rFonts w:cstheme="minorHAnsi"/>
          <w:sz w:val="20"/>
          <w:szCs w:val="20"/>
        </w:rPr>
      </w:pPr>
      <w:r w:rsidRPr="00505650">
        <w:rPr>
          <w:rFonts w:cstheme="minorHAnsi"/>
          <w:sz w:val="20"/>
          <w:szCs w:val="20"/>
        </w:rPr>
        <w:t>To receive preference in the funding selection process, state the amount of funding in new non-Corporation</w:t>
      </w:r>
      <w:r w:rsidR="00BC4454" w:rsidRPr="00505650">
        <w:rPr>
          <w:rFonts w:cstheme="minorHAnsi"/>
          <w:sz w:val="20"/>
          <w:szCs w:val="20"/>
        </w:rPr>
        <w:t xml:space="preserve"> permanent</w:t>
      </w:r>
      <w:r w:rsidRPr="00505650">
        <w:rPr>
          <w:rFonts w:cstheme="minorHAnsi"/>
          <w:sz w:val="20"/>
          <w:szCs w:val="20"/>
        </w:rPr>
        <w:t xml:space="preserve"> funding sources secured since the Original Application was submitted.  Applications with the highest amount will receive preference. </w:t>
      </w:r>
      <w:r w:rsidR="00632F1D" w:rsidRPr="00505650">
        <w:rPr>
          <w:rFonts w:cstheme="minorHAnsi"/>
          <w:sz w:val="20"/>
          <w:szCs w:val="20"/>
        </w:rPr>
        <w:t>The Applicant must maintain this higher level of permanent funding sources through final credit underwriting, loan closing, LPA closing and final cost certification if awarded funding in this RFA.</w:t>
      </w:r>
      <w:r w:rsidR="007F67FA" w:rsidRPr="00505650">
        <w:rPr>
          <w:rFonts w:cstheme="minorHAnsi"/>
          <w:sz w:val="20"/>
          <w:szCs w:val="20"/>
        </w:rPr>
        <w:t xml:space="preserve"> If the Applicant has less than this amount, then the Viability Loan sizing process will assume the larger amount exists.</w:t>
      </w:r>
    </w:p>
    <w:p w14:paraId="15168F09" w14:textId="77777777" w:rsidR="00D16912" w:rsidRPr="00505650" w:rsidRDefault="00D16912" w:rsidP="004F74BC">
      <w:pPr>
        <w:spacing w:after="0" w:line="240" w:lineRule="auto"/>
        <w:ind w:left="1080" w:hanging="360"/>
        <w:rPr>
          <w:rFonts w:eastAsia="Times New Roman" w:cstheme="minorHAnsi"/>
          <w:color w:val="000000"/>
          <w:sz w:val="20"/>
          <w:szCs w:val="20"/>
        </w:rPr>
      </w:pPr>
    </w:p>
    <w:p w14:paraId="313686AB" w14:textId="62C5BF21" w:rsidR="00973522" w:rsidRPr="00505650" w:rsidRDefault="005134EA" w:rsidP="00C94EE1">
      <w:pPr>
        <w:spacing w:after="0" w:line="240" w:lineRule="auto"/>
        <w:ind w:left="720" w:hanging="360"/>
        <w:rPr>
          <w:rFonts w:cstheme="minorHAnsi"/>
          <w:sz w:val="20"/>
          <w:szCs w:val="20"/>
        </w:rPr>
      </w:pPr>
      <w:r w:rsidRPr="00505650">
        <w:rPr>
          <w:rFonts w:cstheme="minorHAnsi"/>
          <w:sz w:val="20"/>
          <w:szCs w:val="20"/>
        </w:rPr>
        <w:t>6</w:t>
      </w:r>
      <w:r w:rsidR="00973522" w:rsidRPr="00505650">
        <w:rPr>
          <w:rFonts w:cstheme="minorHAnsi"/>
          <w:sz w:val="20"/>
          <w:szCs w:val="20"/>
        </w:rPr>
        <w:t>.</w:t>
      </w:r>
      <w:r w:rsidR="00973522" w:rsidRPr="00505650">
        <w:rPr>
          <w:rFonts w:cstheme="minorHAnsi"/>
          <w:sz w:val="20"/>
          <w:szCs w:val="20"/>
        </w:rPr>
        <w:tab/>
      </w:r>
      <w:r w:rsidR="00487A99" w:rsidRPr="00505650">
        <w:rPr>
          <w:rFonts w:cstheme="minorHAnsi"/>
          <w:sz w:val="20"/>
          <w:szCs w:val="20"/>
        </w:rPr>
        <w:t>Total Development Cost Limitation</w:t>
      </w:r>
      <w:r w:rsidR="00973522" w:rsidRPr="00505650">
        <w:rPr>
          <w:rFonts w:cstheme="minorHAnsi"/>
          <w:sz w:val="20"/>
          <w:szCs w:val="20"/>
        </w:rPr>
        <w:t xml:space="preserve"> </w:t>
      </w:r>
      <w:r w:rsidR="00893075" w:rsidRPr="00505650">
        <w:rPr>
          <w:rFonts w:cstheme="minorHAnsi"/>
          <w:sz w:val="20"/>
          <w:szCs w:val="20"/>
        </w:rPr>
        <w:t xml:space="preserve"> </w:t>
      </w:r>
    </w:p>
    <w:p w14:paraId="6FFCC838" w14:textId="77777777" w:rsidR="00505650" w:rsidRPr="00505650" w:rsidRDefault="00505650" w:rsidP="0043064A">
      <w:pPr>
        <w:spacing w:after="0" w:line="240" w:lineRule="auto"/>
        <w:ind w:left="720"/>
        <w:rPr>
          <w:rFonts w:cstheme="minorHAnsi"/>
          <w:sz w:val="20"/>
          <w:szCs w:val="20"/>
        </w:rPr>
      </w:pPr>
    </w:p>
    <w:p w14:paraId="23AECE4C" w14:textId="14007107" w:rsidR="0043064A" w:rsidRPr="00505650" w:rsidRDefault="0043064A" w:rsidP="0043064A">
      <w:pPr>
        <w:spacing w:after="0" w:line="240" w:lineRule="auto"/>
        <w:ind w:left="720"/>
        <w:rPr>
          <w:rFonts w:cstheme="minorHAnsi"/>
          <w:sz w:val="20"/>
          <w:szCs w:val="20"/>
        </w:rPr>
      </w:pPr>
      <w:r w:rsidRPr="00505650">
        <w:rPr>
          <w:rFonts w:cstheme="minorHAnsi"/>
          <w:sz w:val="20"/>
          <w:szCs w:val="20"/>
        </w:rPr>
        <w:t>The Applicant must meet the Total Development Cost Per Unit Limitation as provided in the RFA.  The amounts in the RFA will be reflective of those approved by the Board of Directors at the 07/30/21 meeting as a modification to all RFA limits from the 2017-2018 RFA cycle through the 2020-2021 RFA cycle.  All of the RFAs listed in the agenda fall within this modification period.  These limits will be tested at time of Application, Credit Underwriting and Final Cost Certification (as applicable).  The Development Cost Pro Forma includes a section to assist the Applicant with this process.</w:t>
      </w:r>
    </w:p>
    <w:p w14:paraId="5742406F" w14:textId="77777777" w:rsidR="0043064A" w:rsidRPr="00505650" w:rsidRDefault="0043064A" w:rsidP="00C94EE1">
      <w:pPr>
        <w:spacing w:after="0" w:line="240" w:lineRule="auto"/>
        <w:ind w:left="720" w:hanging="360"/>
        <w:rPr>
          <w:rFonts w:cstheme="minorHAnsi"/>
          <w:sz w:val="20"/>
          <w:szCs w:val="20"/>
        </w:rPr>
      </w:pPr>
    </w:p>
    <w:p w14:paraId="1E68327A" w14:textId="77777777" w:rsidR="009439E3" w:rsidRPr="00505650" w:rsidRDefault="009439E3" w:rsidP="009439E3">
      <w:pPr>
        <w:spacing w:after="0" w:line="240" w:lineRule="auto"/>
        <w:ind w:left="2160" w:hanging="720"/>
        <w:rPr>
          <w:rFonts w:cstheme="minorHAnsi"/>
          <w:sz w:val="20"/>
          <w:szCs w:val="20"/>
        </w:rPr>
      </w:pPr>
    </w:p>
    <w:p w14:paraId="2B6AA2FE" w14:textId="5A7B8274" w:rsidR="00100D37" w:rsidRPr="00505650" w:rsidRDefault="00421BFE" w:rsidP="008B0F0C">
      <w:pPr>
        <w:spacing w:after="0" w:line="240" w:lineRule="auto"/>
        <w:ind w:left="360" w:hanging="360"/>
        <w:rPr>
          <w:rFonts w:cstheme="minorHAnsi"/>
          <w:sz w:val="20"/>
          <w:szCs w:val="20"/>
        </w:rPr>
      </w:pPr>
      <w:bookmarkStart w:id="1" w:name="_Hlk524615114"/>
      <w:r w:rsidRPr="00505650">
        <w:rPr>
          <w:rFonts w:cstheme="minorHAnsi"/>
          <w:sz w:val="20"/>
          <w:szCs w:val="20"/>
        </w:rPr>
        <w:t>D</w:t>
      </w:r>
      <w:r w:rsidR="00FE7CD9" w:rsidRPr="00505650">
        <w:rPr>
          <w:rFonts w:cstheme="minorHAnsi"/>
          <w:sz w:val="20"/>
          <w:szCs w:val="20"/>
        </w:rPr>
        <w:t>.</w:t>
      </w:r>
      <w:r w:rsidR="00FE7CD9" w:rsidRPr="00505650">
        <w:rPr>
          <w:rFonts w:cstheme="minorHAnsi"/>
          <w:sz w:val="20"/>
          <w:szCs w:val="20"/>
        </w:rPr>
        <w:tab/>
      </w:r>
      <w:r w:rsidR="00EA6A03" w:rsidRPr="00505650">
        <w:rPr>
          <w:rFonts w:cstheme="minorHAnsi"/>
          <w:sz w:val="20"/>
          <w:szCs w:val="20"/>
        </w:rPr>
        <w:t>Funding Selection</w:t>
      </w:r>
      <w:r w:rsidR="0013501E" w:rsidRPr="00505650">
        <w:rPr>
          <w:rFonts w:cstheme="minorHAnsi"/>
          <w:sz w:val="20"/>
          <w:szCs w:val="20"/>
        </w:rPr>
        <w:t xml:space="preserve"> </w:t>
      </w:r>
      <w:r w:rsidR="00CB4CA7" w:rsidRPr="00505650">
        <w:rPr>
          <w:rFonts w:cstheme="minorHAnsi"/>
          <w:sz w:val="20"/>
          <w:szCs w:val="20"/>
        </w:rPr>
        <w:t>Process</w:t>
      </w:r>
    </w:p>
    <w:p w14:paraId="200D2F59" w14:textId="77777777" w:rsidR="00DE0B22" w:rsidRPr="00505650" w:rsidRDefault="00DE0B22" w:rsidP="00540210">
      <w:pPr>
        <w:spacing w:after="0" w:line="240" w:lineRule="auto"/>
        <w:ind w:left="720"/>
        <w:rPr>
          <w:rFonts w:eastAsia="Times New Roman" w:cstheme="minorHAnsi"/>
          <w:color w:val="000000"/>
          <w:sz w:val="20"/>
          <w:szCs w:val="20"/>
        </w:rPr>
      </w:pPr>
    </w:p>
    <w:p w14:paraId="5C0803FE" w14:textId="1D098F2C" w:rsidR="00983023" w:rsidRPr="00505650" w:rsidRDefault="008B0F0C" w:rsidP="00983023">
      <w:pPr>
        <w:spacing w:after="0" w:line="240" w:lineRule="auto"/>
        <w:ind w:left="720" w:hanging="360"/>
        <w:rPr>
          <w:rFonts w:cstheme="minorHAnsi"/>
          <w:sz w:val="20"/>
          <w:szCs w:val="20"/>
        </w:rPr>
      </w:pPr>
      <w:bookmarkStart w:id="2" w:name="_Hlk28934979"/>
      <w:bookmarkStart w:id="3" w:name="_Hlk29989952"/>
      <w:bookmarkEnd w:id="1"/>
      <w:r w:rsidRPr="00505650">
        <w:rPr>
          <w:rFonts w:cstheme="minorHAnsi"/>
          <w:sz w:val="20"/>
          <w:szCs w:val="20"/>
        </w:rPr>
        <w:t>1</w:t>
      </w:r>
      <w:r w:rsidR="00983023" w:rsidRPr="00505650">
        <w:rPr>
          <w:rFonts w:cstheme="minorHAnsi"/>
          <w:sz w:val="20"/>
          <w:szCs w:val="20"/>
        </w:rPr>
        <w:t>.</w:t>
      </w:r>
      <w:r w:rsidR="00983023" w:rsidRPr="00505650">
        <w:rPr>
          <w:rFonts w:cstheme="minorHAnsi"/>
          <w:sz w:val="20"/>
          <w:szCs w:val="20"/>
        </w:rPr>
        <w:tab/>
        <w:t>Sorting Order</w:t>
      </w:r>
    </w:p>
    <w:p w14:paraId="12C63B2B" w14:textId="77777777" w:rsidR="002544B1" w:rsidRPr="00505650" w:rsidRDefault="002544B1" w:rsidP="00983023">
      <w:pPr>
        <w:spacing w:after="0" w:line="240" w:lineRule="auto"/>
        <w:ind w:left="720" w:hanging="360"/>
        <w:rPr>
          <w:rFonts w:cstheme="minorHAnsi"/>
          <w:sz w:val="20"/>
          <w:szCs w:val="20"/>
        </w:rPr>
      </w:pPr>
    </w:p>
    <w:p w14:paraId="6E195FBA" w14:textId="2D69C2CD" w:rsidR="000D2F20" w:rsidRPr="00505650" w:rsidRDefault="002544B1" w:rsidP="00CA0107">
      <w:pPr>
        <w:spacing w:after="0" w:line="240" w:lineRule="auto"/>
        <w:ind w:left="1080" w:hanging="360"/>
        <w:rPr>
          <w:rFonts w:cstheme="minorHAnsi"/>
          <w:sz w:val="20"/>
          <w:szCs w:val="20"/>
        </w:rPr>
      </w:pPr>
      <w:r w:rsidRPr="00505650">
        <w:rPr>
          <w:rFonts w:cstheme="minorHAnsi"/>
          <w:sz w:val="20"/>
          <w:szCs w:val="20"/>
        </w:rPr>
        <w:t>a</w:t>
      </w:r>
      <w:r w:rsidR="000D2F20" w:rsidRPr="00505650">
        <w:rPr>
          <w:rFonts w:cstheme="minorHAnsi"/>
          <w:sz w:val="20"/>
          <w:szCs w:val="20"/>
        </w:rPr>
        <w:t>.</w:t>
      </w:r>
      <w:r w:rsidR="000D2F20" w:rsidRPr="00505650">
        <w:rPr>
          <w:rFonts w:cstheme="minorHAnsi"/>
          <w:sz w:val="20"/>
          <w:szCs w:val="20"/>
        </w:rPr>
        <w:tab/>
        <w:t>Applications for proposed Developments that were awarded funding in RFA 2019-111 Rental Recovery Loan Program;</w:t>
      </w:r>
    </w:p>
    <w:p w14:paraId="5E7A5BA7" w14:textId="77777777" w:rsidR="000D2F20" w:rsidRPr="00505650" w:rsidRDefault="000D2F20" w:rsidP="00CA0107">
      <w:pPr>
        <w:spacing w:after="0" w:line="240" w:lineRule="auto"/>
        <w:ind w:left="1080" w:hanging="360"/>
        <w:rPr>
          <w:rFonts w:cstheme="minorHAnsi"/>
          <w:sz w:val="20"/>
          <w:szCs w:val="20"/>
        </w:rPr>
      </w:pPr>
    </w:p>
    <w:p w14:paraId="171B03E4" w14:textId="0471019B" w:rsidR="000D2F20" w:rsidRPr="00505650" w:rsidRDefault="002544B1" w:rsidP="00CA0107">
      <w:pPr>
        <w:spacing w:after="0" w:line="240" w:lineRule="auto"/>
        <w:ind w:left="1080" w:hanging="360"/>
        <w:rPr>
          <w:rFonts w:cstheme="minorHAnsi"/>
          <w:sz w:val="20"/>
          <w:szCs w:val="20"/>
        </w:rPr>
      </w:pPr>
      <w:r w:rsidRPr="00505650">
        <w:rPr>
          <w:rFonts w:cstheme="minorHAnsi"/>
          <w:sz w:val="20"/>
          <w:szCs w:val="20"/>
        </w:rPr>
        <w:t>b</w:t>
      </w:r>
      <w:r w:rsidR="000D2F20" w:rsidRPr="00505650">
        <w:rPr>
          <w:rFonts w:cstheme="minorHAnsi"/>
          <w:sz w:val="20"/>
          <w:szCs w:val="20"/>
        </w:rPr>
        <w:t>.</w:t>
      </w:r>
      <w:r w:rsidR="000D2F20" w:rsidRPr="00505650">
        <w:rPr>
          <w:rFonts w:cstheme="minorHAnsi"/>
          <w:sz w:val="20"/>
          <w:szCs w:val="20"/>
        </w:rPr>
        <w:tab/>
        <w:t xml:space="preserve">Applications with the highest amount of new non-corporation </w:t>
      </w:r>
      <w:r w:rsidR="0043064A" w:rsidRPr="00505650">
        <w:rPr>
          <w:rFonts w:cstheme="minorHAnsi"/>
          <w:sz w:val="20"/>
          <w:szCs w:val="20"/>
        </w:rPr>
        <w:t xml:space="preserve">permanent </w:t>
      </w:r>
      <w:r w:rsidR="000D2F20" w:rsidRPr="00505650">
        <w:rPr>
          <w:rFonts w:cstheme="minorHAnsi"/>
          <w:sz w:val="20"/>
          <w:szCs w:val="20"/>
        </w:rPr>
        <w:t>funding commitments that have been added to the transaction since the original application pro forma.</w:t>
      </w:r>
    </w:p>
    <w:p w14:paraId="0270FCBA" w14:textId="77777777" w:rsidR="000D2F20" w:rsidRPr="00505650" w:rsidRDefault="000D2F20" w:rsidP="00CA0107">
      <w:pPr>
        <w:spacing w:after="0" w:line="240" w:lineRule="auto"/>
        <w:ind w:left="1080" w:hanging="360"/>
        <w:rPr>
          <w:rFonts w:cstheme="minorHAnsi"/>
          <w:sz w:val="20"/>
          <w:szCs w:val="20"/>
        </w:rPr>
      </w:pPr>
    </w:p>
    <w:p w14:paraId="439C1634" w14:textId="04D44273" w:rsidR="000D2F20" w:rsidRPr="00505650" w:rsidRDefault="002544B1" w:rsidP="00CA0107">
      <w:pPr>
        <w:spacing w:after="0" w:line="240" w:lineRule="auto"/>
        <w:ind w:left="1080" w:hanging="360"/>
        <w:rPr>
          <w:rFonts w:cstheme="minorHAnsi"/>
          <w:sz w:val="20"/>
          <w:szCs w:val="20"/>
        </w:rPr>
      </w:pPr>
      <w:r w:rsidRPr="00505650">
        <w:rPr>
          <w:rFonts w:cstheme="minorHAnsi"/>
          <w:sz w:val="20"/>
          <w:szCs w:val="20"/>
        </w:rPr>
        <w:t>c</w:t>
      </w:r>
      <w:r w:rsidR="000D2F20" w:rsidRPr="00505650">
        <w:rPr>
          <w:rFonts w:cstheme="minorHAnsi"/>
          <w:sz w:val="20"/>
          <w:szCs w:val="20"/>
        </w:rPr>
        <w:t>.</w:t>
      </w:r>
      <w:r w:rsidR="000D2F20" w:rsidRPr="00505650">
        <w:rPr>
          <w:rFonts w:cstheme="minorHAnsi"/>
          <w:sz w:val="20"/>
          <w:szCs w:val="20"/>
        </w:rPr>
        <w:tab/>
      </w:r>
      <w:r w:rsidRPr="00505650">
        <w:rPr>
          <w:rFonts w:cstheme="minorHAnsi"/>
          <w:sz w:val="20"/>
          <w:szCs w:val="20"/>
        </w:rPr>
        <w:t>A</w:t>
      </w:r>
      <w:r w:rsidR="000D2F20" w:rsidRPr="00505650">
        <w:rPr>
          <w:rFonts w:cstheme="minorHAnsi"/>
          <w:sz w:val="20"/>
          <w:szCs w:val="20"/>
        </w:rPr>
        <w:t>mount of Viability Loan Funding request per unit;</w:t>
      </w:r>
    </w:p>
    <w:p w14:paraId="560CB04B" w14:textId="77777777" w:rsidR="000D2F20" w:rsidRPr="00505650" w:rsidRDefault="000D2F20" w:rsidP="00CA0107">
      <w:pPr>
        <w:spacing w:after="0" w:line="240" w:lineRule="auto"/>
        <w:ind w:left="1080" w:hanging="360"/>
        <w:rPr>
          <w:rFonts w:cstheme="minorHAnsi"/>
          <w:sz w:val="20"/>
          <w:szCs w:val="20"/>
        </w:rPr>
      </w:pPr>
    </w:p>
    <w:p w14:paraId="3FD41133" w14:textId="66F44A3A" w:rsidR="000D2F20" w:rsidRPr="00505650" w:rsidRDefault="002544B1" w:rsidP="00CA0107">
      <w:pPr>
        <w:spacing w:after="0" w:line="240" w:lineRule="auto"/>
        <w:ind w:left="1080" w:hanging="360"/>
        <w:rPr>
          <w:rFonts w:cstheme="minorHAnsi"/>
          <w:sz w:val="20"/>
          <w:szCs w:val="20"/>
        </w:rPr>
      </w:pPr>
      <w:r w:rsidRPr="00505650">
        <w:rPr>
          <w:rFonts w:cstheme="minorHAnsi"/>
          <w:sz w:val="20"/>
          <w:szCs w:val="20"/>
        </w:rPr>
        <w:lastRenderedPageBreak/>
        <w:t>d</w:t>
      </w:r>
      <w:r w:rsidR="000D2F20" w:rsidRPr="00505650">
        <w:rPr>
          <w:rFonts w:cstheme="minorHAnsi"/>
          <w:sz w:val="20"/>
          <w:szCs w:val="20"/>
        </w:rPr>
        <w:t>.</w:t>
      </w:r>
      <w:r w:rsidR="000D2F20" w:rsidRPr="00505650">
        <w:rPr>
          <w:rFonts w:cstheme="minorHAnsi"/>
          <w:sz w:val="20"/>
          <w:szCs w:val="20"/>
        </w:rPr>
        <w:tab/>
      </w:r>
      <w:r w:rsidRPr="00505650">
        <w:rPr>
          <w:rFonts w:cstheme="minorHAnsi"/>
          <w:sz w:val="20"/>
          <w:szCs w:val="20"/>
        </w:rPr>
        <w:t>P</w:t>
      </w:r>
      <w:r w:rsidR="000D2F20" w:rsidRPr="00505650">
        <w:rPr>
          <w:rFonts w:cstheme="minorHAnsi"/>
          <w:sz w:val="20"/>
          <w:szCs w:val="20"/>
        </w:rPr>
        <w:t>ercentage resulting from the Applicant’s Eligible Viability Loan Funding Request Amount divided by the maximum award amount the Applicant is eligible to request</w:t>
      </w:r>
      <w:r w:rsidR="00414E30" w:rsidRPr="00505650">
        <w:rPr>
          <w:rFonts w:cstheme="minorHAnsi"/>
          <w:sz w:val="20"/>
          <w:szCs w:val="20"/>
        </w:rPr>
        <w:t xml:space="preserve">, </w:t>
      </w:r>
      <w:r w:rsidR="000D2F20" w:rsidRPr="00505650">
        <w:rPr>
          <w:rFonts w:cstheme="minorHAnsi"/>
          <w:sz w:val="20"/>
          <w:szCs w:val="20"/>
        </w:rPr>
        <w:t>rounded to two decimal places of the percentage. Applications will be listed in ascending order beginning with the Application with the lowest percentage and ending with the Application that has the highest percentage;</w:t>
      </w:r>
    </w:p>
    <w:p w14:paraId="45A4B734" w14:textId="77777777" w:rsidR="000D2F20" w:rsidRPr="00505650" w:rsidRDefault="000D2F20" w:rsidP="00CA0107">
      <w:pPr>
        <w:spacing w:after="0" w:line="240" w:lineRule="auto"/>
        <w:ind w:left="1080" w:hanging="360"/>
        <w:rPr>
          <w:rFonts w:cstheme="minorHAnsi"/>
          <w:sz w:val="20"/>
          <w:szCs w:val="20"/>
        </w:rPr>
      </w:pPr>
    </w:p>
    <w:p w14:paraId="5B153263" w14:textId="1ECD25F4" w:rsidR="000D2F20" w:rsidRPr="00505650" w:rsidRDefault="00122411" w:rsidP="00CA0107">
      <w:pPr>
        <w:spacing w:after="0" w:line="240" w:lineRule="auto"/>
        <w:ind w:left="1080" w:hanging="360"/>
        <w:rPr>
          <w:rFonts w:cstheme="minorHAnsi"/>
          <w:sz w:val="20"/>
          <w:szCs w:val="20"/>
        </w:rPr>
      </w:pPr>
      <w:r>
        <w:rPr>
          <w:rFonts w:cstheme="minorHAnsi"/>
          <w:sz w:val="20"/>
          <w:szCs w:val="20"/>
        </w:rPr>
        <w:t>e</w:t>
      </w:r>
      <w:r w:rsidR="000D2F20" w:rsidRPr="00505650">
        <w:rPr>
          <w:rFonts w:cstheme="minorHAnsi"/>
          <w:sz w:val="20"/>
          <w:szCs w:val="20"/>
        </w:rPr>
        <w:t>.</w:t>
      </w:r>
      <w:r w:rsidR="000D2F20" w:rsidRPr="00505650">
        <w:rPr>
          <w:rFonts w:cstheme="minorHAnsi"/>
          <w:sz w:val="20"/>
          <w:szCs w:val="20"/>
        </w:rPr>
        <w:tab/>
        <w:t>Florida Job Creation Funding Preference</w:t>
      </w:r>
      <w:r w:rsidR="00414E30" w:rsidRPr="00505650">
        <w:rPr>
          <w:rFonts w:cstheme="minorHAnsi"/>
          <w:sz w:val="20"/>
          <w:szCs w:val="20"/>
        </w:rPr>
        <w:t>; and</w:t>
      </w:r>
    </w:p>
    <w:p w14:paraId="573ADA67" w14:textId="77777777" w:rsidR="000D2F20" w:rsidRPr="00505650" w:rsidRDefault="000D2F20" w:rsidP="00CA0107">
      <w:pPr>
        <w:spacing w:after="0" w:line="240" w:lineRule="auto"/>
        <w:ind w:left="1080" w:hanging="360"/>
        <w:rPr>
          <w:rFonts w:cstheme="minorHAnsi"/>
          <w:sz w:val="20"/>
          <w:szCs w:val="20"/>
        </w:rPr>
      </w:pPr>
    </w:p>
    <w:p w14:paraId="07D9847A" w14:textId="0EBC372D" w:rsidR="000D2F20" w:rsidRPr="00505650" w:rsidRDefault="00122411" w:rsidP="00CA0107">
      <w:pPr>
        <w:spacing w:after="0" w:line="240" w:lineRule="auto"/>
        <w:ind w:left="1080" w:hanging="360"/>
        <w:rPr>
          <w:rFonts w:cstheme="minorHAnsi"/>
          <w:sz w:val="20"/>
          <w:szCs w:val="20"/>
        </w:rPr>
      </w:pPr>
      <w:r>
        <w:rPr>
          <w:rFonts w:cstheme="minorHAnsi"/>
          <w:sz w:val="20"/>
          <w:szCs w:val="20"/>
        </w:rPr>
        <w:t>f</w:t>
      </w:r>
      <w:r w:rsidR="000D2F20" w:rsidRPr="00505650">
        <w:rPr>
          <w:rFonts w:cstheme="minorHAnsi"/>
          <w:sz w:val="20"/>
          <w:szCs w:val="20"/>
        </w:rPr>
        <w:t>.</w:t>
      </w:r>
      <w:r w:rsidR="000D2F20" w:rsidRPr="00505650">
        <w:rPr>
          <w:rFonts w:cstheme="minorHAnsi"/>
          <w:sz w:val="20"/>
          <w:szCs w:val="20"/>
        </w:rPr>
        <w:tab/>
      </w:r>
      <w:r w:rsidR="00414E30" w:rsidRPr="00505650">
        <w:rPr>
          <w:rFonts w:cstheme="minorHAnsi"/>
          <w:sz w:val="20"/>
          <w:szCs w:val="20"/>
        </w:rPr>
        <w:t>L</w:t>
      </w:r>
      <w:r w:rsidR="000D2F20" w:rsidRPr="00505650">
        <w:rPr>
          <w:rFonts w:cstheme="minorHAnsi"/>
          <w:sz w:val="20"/>
          <w:szCs w:val="20"/>
        </w:rPr>
        <w:t>ottery number.</w:t>
      </w:r>
    </w:p>
    <w:p w14:paraId="3E8BC25F" w14:textId="5222B109" w:rsidR="00983023" w:rsidRPr="00505650" w:rsidRDefault="00983023" w:rsidP="00CA0107">
      <w:pPr>
        <w:spacing w:after="0" w:line="240" w:lineRule="auto"/>
        <w:ind w:left="1080" w:hanging="360"/>
        <w:rPr>
          <w:rFonts w:cstheme="minorHAnsi"/>
          <w:sz w:val="20"/>
          <w:szCs w:val="20"/>
        </w:rPr>
      </w:pPr>
    </w:p>
    <w:p w14:paraId="02A60D4D" w14:textId="2C11085C" w:rsidR="00983023" w:rsidRPr="00505650" w:rsidRDefault="00983023" w:rsidP="00893B86">
      <w:pPr>
        <w:spacing w:after="0" w:line="240" w:lineRule="auto"/>
        <w:ind w:left="1080" w:hanging="360"/>
        <w:rPr>
          <w:rFonts w:cstheme="minorHAnsi"/>
          <w:sz w:val="20"/>
          <w:szCs w:val="20"/>
        </w:rPr>
      </w:pPr>
    </w:p>
    <w:p w14:paraId="030C2CFE" w14:textId="15B45675" w:rsidR="006F16C0" w:rsidRPr="00505650" w:rsidRDefault="006F16C0" w:rsidP="006F16C0">
      <w:pPr>
        <w:spacing w:after="0" w:line="240" w:lineRule="auto"/>
        <w:ind w:left="720" w:hanging="360"/>
        <w:rPr>
          <w:rFonts w:cstheme="minorHAnsi"/>
          <w:sz w:val="20"/>
          <w:szCs w:val="20"/>
        </w:rPr>
      </w:pPr>
      <w:r w:rsidRPr="00505650">
        <w:rPr>
          <w:rFonts w:cstheme="minorHAnsi"/>
          <w:sz w:val="20"/>
          <w:szCs w:val="20"/>
        </w:rPr>
        <w:t>2.</w:t>
      </w:r>
      <w:r w:rsidRPr="00505650">
        <w:rPr>
          <w:rFonts w:cstheme="minorHAnsi"/>
          <w:sz w:val="20"/>
          <w:szCs w:val="20"/>
        </w:rPr>
        <w:tab/>
        <w:t>Selection Process</w:t>
      </w:r>
    </w:p>
    <w:p w14:paraId="426578C6" w14:textId="49D72C70" w:rsidR="006F16C0" w:rsidRPr="00505650" w:rsidRDefault="006F16C0" w:rsidP="00893B86">
      <w:pPr>
        <w:spacing w:after="0" w:line="240" w:lineRule="auto"/>
        <w:ind w:left="1080" w:hanging="360"/>
        <w:rPr>
          <w:rFonts w:cstheme="minorHAnsi"/>
          <w:sz w:val="20"/>
          <w:szCs w:val="20"/>
        </w:rPr>
      </w:pPr>
    </w:p>
    <w:p w14:paraId="45A2B669" w14:textId="7B9582C3" w:rsidR="004E3DD1" w:rsidRPr="00505650" w:rsidRDefault="00C767E7" w:rsidP="00CA0107">
      <w:pPr>
        <w:spacing w:after="0" w:line="240" w:lineRule="auto"/>
        <w:ind w:left="1080" w:hanging="360"/>
        <w:rPr>
          <w:rFonts w:cstheme="minorHAnsi"/>
          <w:sz w:val="20"/>
          <w:szCs w:val="20"/>
        </w:rPr>
      </w:pPr>
      <w:r w:rsidRPr="00505650">
        <w:rPr>
          <w:rFonts w:cstheme="minorHAnsi"/>
          <w:sz w:val="20"/>
          <w:szCs w:val="20"/>
        </w:rPr>
        <w:t>a.</w:t>
      </w:r>
      <w:r w:rsidRPr="00505650">
        <w:rPr>
          <w:rFonts w:cstheme="minorHAnsi"/>
          <w:sz w:val="20"/>
          <w:szCs w:val="20"/>
        </w:rPr>
        <w:tab/>
      </w:r>
      <w:r w:rsidR="004E3DD1" w:rsidRPr="00505650">
        <w:rPr>
          <w:rFonts w:cstheme="minorHAnsi"/>
          <w:sz w:val="20"/>
          <w:szCs w:val="20"/>
        </w:rPr>
        <w:t>The first Application(s) selected for funding will be the highest ranking eligible Priority I Application(s) that can be fully funded.</w:t>
      </w:r>
    </w:p>
    <w:p w14:paraId="0E3CBD81" w14:textId="77777777" w:rsidR="004E3DD1" w:rsidRPr="00505650" w:rsidRDefault="004E3DD1" w:rsidP="00CA0107">
      <w:pPr>
        <w:spacing w:after="0" w:line="240" w:lineRule="auto"/>
        <w:ind w:left="1080" w:hanging="360"/>
        <w:rPr>
          <w:rFonts w:cstheme="minorHAnsi"/>
          <w:sz w:val="20"/>
          <w:szCs w:val="20"/>
        </w:rPr>
      </w:pPr>
    </w:p>
    <w:p w14:paraId="4B3EABCB" w14:textId="0734260D" w:rsidR="004E3DD1" w:rsidRPr="00505650" w:rsidRDefault="00C767E7" w:rsidP="00CA0107">
      <w:pPr>
        <w:spacing w:after="0" w:line="240" w:lineRule="auto"/>
        <w:ind w:left="1080" w:hanging="360"/>
        <w:rPr>
          <w:rFonts w:cstheme="minorHAnsi"/>
          <w:sz w:val="20"/>
          <w:szCs w:val="20"/>
        </w:rPr>
      </w:pPr>
      <w:r w:rsidRPr="00505650">
        <w:rPr>
          <w:rFonts w:cstheme="minorHAnsi"/>
          <w:sz w:val="20"/>
          <w:szCs w:val="20"/>
        </w:rPr>
        <w:t>b</w:t>
      </w:r>
      <w:r w:rsidR="004E3DD1" w:rsidRPr="00505650">
        <w:rPr>
          <w:rFonts w:cstheme="minorHAnsi"/>
          <w:sz w:val="20"/>
          <w:szCs w:val="20"/>
        </w:rPr>
        <w:t>.</w:t>
      </w:r>
      <w:r w:rsidR="004E3DD1" w:rsidRPr="00505650">
        <w:rPr>
          <w:rFonts w:cstheme="minorHAnsi"/>
          <w:sz w:val="20"/>
          <w:szCs w:val="20"/>
        </w:rPr>
        <w:tab/>
        <w:t>If funding remains and there are no eligible unfunded Priority I Applications remaining, the highest ranking eligible Priority II Application(s) that can be fully funded will be selected for funding.</w:t>
      </w:r>
    </w:p>
    <w:p w14:paraId="3E5171D9" w14:textId="77777777" w:rsidR="004E3DD1" w:rsidRPr="00505650" w:rsidRDefault="004E3DD1" w:rsidP="00CA0107">
      <w:pPr>
        <w:spacing w:after="0" w:line="240" w:lineRule="auto"/>
        <w:ind w:left="1080" w:hanging="360"/>
        <w:rPr>
          <w:rFonts w:cstheme="minorHAnsi"/>
          <w:sz w:val="20"/>
          <w:szCs w:val="20"/>
        </w:rPr>
      </w:pPr>
    </w:p>
    <w:p w14:paraId="55896946" w14:textId="1F15EE2D" w:rsidR="004E3DD1" w:rsidRPr="00505650" w:rsidRDefault="00C767E7" w:rsidP="00CA0107">
      <w:pPr>
        <w:spacing w:after="0" w:line="240" w:lineRule="auto"/>
        <w:ind w:left="1080" w:hanging="360"/>
        <w:rPr>
          <w:rFonts w:cstheme="minorHAnsi"/>
          <w:sz w:val="20"/>
          <w:szCs w:val="20"/>
        </w:rPr>
      </w:pPr>
      <w:r w:rsidRPr="00505650">
        <w:rPr>
          <w:rFonts w:cstheme="minorHAnsi"/>
          <w:sz w:val="20"/>
          <w:szCs w:val="20"/>
        </w:rPr>
        <w:t>c</w:t>
      </w:r>
      <w:r w:rsidR="004E3DD1" w:rsidRPr="00505650">
        <w:rPr>
          <w:rFonts w:cstheme="minorHAnsi"/>
          <w:sz w:val="20"/>
          <w:szCs w:val="20"/>
        </w:rPr>
        <w:t>.</w:t>
      </w:r>
      <w:r w:rsidR="004E3DD1" w:rsidRPr="00505650">
        <w:rPr>
          <w:rFonts w:cstheme="minorHAnsi"/>
          <w:sz w:val="20"/>
          <w:szCs w:val="20"/>
        </w:rPr>
        <w:tab/>
        <w:t>If funding remains and there are no eligible unfunded Applications remaining, no further Applications will be considered for funding and any remaining funding will be distributed as approved by the Board.</w:t>
      </w:r>
    </w:p>
    <w:p w14:paraId="00C9F8BD" w14:textId="77777777" w:rsidR="006F16C0" w:rsidRPr="00505650" w:rsidRDefault="006F16C0" w:rsidP="006F16C0">
      <w:pPr>
        <w:spacing w:after="0" w:line="240" w:lineRule="auto"/>
        <w:ind w:left="1080"/>
        <w:rPr>
          <w:rFonts w:cstheme="minorHAnsi"/>
          <w:sz w:val="20"/>
          <w:szCs w:val="20"/>
        </w:rPr>
      </w:pPr>
    </w:p>
    <w:p w14:paraId="7B15B62C" w14:textId="32A6BFFA" w:rsidR="006E0A5C" w:rsidRPr="00505650" w:rsidRDefault="00894824" w:rsidP="005134EA">
      <w:pPr>
        <w:spacing w:after="0" w:line="240" w:lineRule="auto"/>
        <w:ind w:left="360" w:hanging="360"/>
        <w:rPr>
          <w:rFonts w:cstheme="minorHAnsi"/>
          <w:sz w:val="20"/>
          <w:szCs w:val="20"/>
        </w:rPr>
      </w:pPr>
      <w:r w:rsidRPr="00505650">
        <w:rPr>
          <w:rFonts w:cstheme="minorHAnsi"/>
          <w:sz w:val="20"/>
          <w:szCs w:val="20"/>
        </w:rPr>
        <w:t>E.</w:t>
      </w:r>
      <w:r w:rsidRPr="00505650">
        <w:rPr>
          <w:rFonts w:cstheme="minorHAnsi"/>
          <w:sz w:val="20"/>
          <w:szCs w:val="20"/>
        </w:rPr>
        <w:tab/>
        <w:t>Credit Underwriting Process</w:t>
      </w:r>
      <w:r w:rsidR="0013501E" w:rsidRPr="00505650">
        <w:rPr>
          <w:rFonts w:cstheme="minorHAnsi"/>
          <w:sz w:val="20"/>
          <w:szCs w:val="20"/>
        </w:rPr>
        <w:t xml:space="preserve"> </w:t>
      </w:r>
    </w:p>
    <w:p w14:paraId="421FA653" w14:textId="77777777" w:rsidR="005134EA" w:rsidRPr="00505650" w:rsidRDefault="005134EA" w:rsidP="005134EA">
      <w:pPr>
        <w:spacing w:after="0" w:line="240" w:lineRule="auto"/>
        <w:ind w:left="360" w:hanging="360"/>
        <w:rPr>
          <w:rFonts w:cstheme="minorHAnsi"/>
          <w:sz w:val="20"/>
          <w:szCs w:val="20"/>
        </w:rPr>
      </w:pPr>
    </w:p>
    <w:p w14:paraId="0AE4EFE6" w14:textId="77777777" w:rsidR="00F50702" w:rsidRPr="00505650" w:rsidRDefault="006E0A5C" w:rsidP="00F50702">
      <w:pPr>
        <w:spacing w:line="240" w:lineRule="auto"/>
        <w:ind w:left="360"/>
        <w:rPr>
          <w:rFonts w:cstheme="minorHAnsi"/>
          <w:sz w:val="20"/>
          <w:szCs w:val="20"/>
        </w:rPr>
      </w:pPr>
      <w:r w:rsidRPr="00505650">
        <w:rPr>
          <w:rFonts w:cstheme="minorHAnsi"/>
          <w:sz w:val="20"/>
          <w:szCs w:val="20"/>
        </w:rPr>
        <w:t xml:space="preserve">Successful Applicants will be required to complete underwriting by their original due dates, or no later than 6 months from the date of the viability loan award. </w:t>
      </w:r>
    </w:p>
    <w:p w14:paraId="1787B9B9" w14:textId="2F848B68" w:rsidR="00F50702" w:rsidRPr="00505650" w:rsidRDefault="00F50702" w:rsidP="00F50702">
      <w:pPr>
        <w:spacing w:line="240" w:lineRule="auto"/>
        <w:ind w:left="360"/>
        <w:rPr>
          <w:rFonts w:cstheme="minorHAnsi"/>
          <w:noProof/>
          <w:sz w:val="20"/>
          <w:szCs w:val="20"/>
        </w:rPr>
      </w:pPr>
      <w:r w:rsidRPr="00505650">
        <w:rPr>
          <w:rFonts w:cstheme="minorHAnsi"/>
          <w:sz w:val="20"/>
          <w:szCs w:val="20"/>
        </w:rPr>
        <w:t>Closing of the Viability Loan Funding will be simultaneous with the closing of other Corporation funding.  Applicants with an Active Award of only 9 percent Housing Credits must show evidence of closing the Limited Partnership Agreement before the closing of the Viability Loan Funding.</w:t>
      </w:r>
    </w:p>
    <w:p w14:paraId="0E7E7912" w14:textId="7AC00756" w:rsidR="00336CCF" w:rsidRPr="00505650" w:rsidRDefault="00894824" w:rsidP="00C94EE1">
      <w:pPr>
        <w:spacing w:after="0" w:line="240" w:lineRule="auto"/>
        <w:ind w:left="360" w:hanging="360"/>
        <w:rPr>
          <w:rFonts w:cstheme="minorHAnsi"/>
          <w:sz w:val="20"/>
          <w:szCs w:val="20"/>
        </w:rPr>
      </w:pPr>
      <w:r w:rsidRPr="00505650">
        <w:rPr>
          <w:rFonts w:cstheme="minorHAnsi"/>
          <w:sz w:val="20"/>
          <w:szCs w:val="20"/>
        </w:rPr>
        <w:t>F</w:t>
      </w:r>
      <w:r w:rsidR="00336CCF" w:rsidRPr="00505650">
        <w:rPr>
          <w:rFonts w:cstheme="minorHAnsi"/>
          <w:sz w:val="20"/>
          <w:szCs w:val="20"/>
        </w:rPr>
        <w:t>.</w:t>
      </w:r>
      <w:r w:rsidR="00336CCF" w:rsidRPr="00505650">
        <w:rPr>
          <w:rFonts w:cstheme="minorHAnsi"/>
          <w:sz w:val="20"/>
          <w:szCs w:val="20"/>
        </w:rPr>
        <w:tab/>
        <w:t>Exhibits to RFA</w:t>
      </w:r>
      <w:r w:rsidR="0013501E" w:rsidRPr="00505650">
        <w:rPr>
          <w:rFonts w:cstheme="minorHAnsi"/>
          <w:sz w:val="20"/>
          <w:szCs w:val="20"/>
        </w:rPr>
        <w:t xml:space="preserve"> </w:t>
      </w:r>
    </w:p>
    <w:p w14:paraId="2AC855AF" w14:textId="628BEB32" w:rsidR="00336CCF" w:rsidRPr="00505650" w:rsidRDefault="00336CCF" w:rsidP="009439E3">
      <w:pPr>
        <w:spacing w:after="0" w:line="240" w:lineRule="auto"/>
        <w:ind w:left="720" w:hanging="720"/>
        <w:rPr>
          <w:rFonts w:cstheme="minorHAnsi"/>
          <w:sz w:val="20"/>
          <w:szCs w:val="20"/>
        </w:rPr>
      </w:pPr>
    </w:p>
    <w:p w14:paraId="2CCAC817" w14:textId="7DA0F0C9" w:rsidR="00336CCF" w:rsidRPr="00505650" w:rsidRDefault="00336CCF" w:rsidP="00C94EE1">
      <w:pPr>
        <w:spacing w:after="0" w:line="240" w:lineRule="auto"/>
        <w:ind w:left="720" w:hanging="360"/>
        <w:rPr>
          <w:rFonts w:cstheme="minorHAnsi"/>
          <w:sz w:val="20"/>
          <w:szCs w:val="20"/>
        </w:rPr>
      </w:pPr>
      <w:r w:rsidRPr="00505650">
        <w:rPr>
          <w:rFonts w:cstheme="minorHAnsi"/>
          <w:sz w:val="20"/>
          <w:szCs w:val="20"/>
        </w:rPr>
        <w:t>1.</w:t>
      </w:r>
      <w:r w:rsidRPr="00505650">
        <w:rPr>
          <w:rFonts w:cstheme="minorHAnsi"/>
          <w:sz w:val="20"/>
          <w:szCs w:val="20"/>
        </w:rPr>
        <w:tab/>
        <w:t>Exhibit A – Application</w:t>
      </w:r>
    </w:p>
    <w:p w14:paraId="27DFBF52" w14:textId="3B1BF22D" w:rsidR="00336CCF" w:rsidRPr="00505650" w:rsidRDefault="00336CCF" w:rsidP="00C94EE1">
      <w:pPr>
        <w:spacing w:after="0" w:line="240" w:lineRule="auto"/>
        <w:ind w:left="720" w:hanging="360"/>
        <w:rPr>
          <w:rFonts w:cstheme="minorHAnsi"/>
          <w:sz w:val="20"/>
          <w:szCs w:val="20"/>
        </w:rPr>
      </w:pPr>
    </w:p>
    <w:p w14:paraId="3A266BEF" w14:textId="22424F60" w:rsidR="00336CCF" w:rsidRPr="00505650" w:rsidRDefault="00336CCF" w:rsidP="00C94EE1">
      <w:pPr>
        <w:spacing w:after="0" w:line="240" w:lineRule="auto"/>
        <w:ind w:left="720" w:hanging="360"/>
        <w:rPr>
          <w:rFonts w:cstheme="minorHAnsi"/>
          <w:sz w:val="20"/>
          <w:szCs w:val="20"/>
        </w:rPr>
      </w:pPr>
      <w:r w:rsidRPr="00505650">
        <w:rPr>
          <w:rFonts w:cstheme="minorHAnsi"/>
          <w:sz w:val="20"/>
          <w:szCs w:val="20"/>
        </w:rPr>
        <w:t>2.</w:t>
      </w:r>
      <w:r w:rsidRPr="00505650">
        <w:rPr>
          <w:rFonts w:cstheme="minorHAnsi"/>
          <w:sz w:val="20"/>
          <w:szCs w:val="20"/>
        </w:rPr>
        <w:tab/>
        <w:t xml:space="preserve">Exhibit B </w:t>
      </w:r>
      <w:r w:rsidR="00225846" w:rsidRPr="00505650">
        <w:rPr>
          <w:rFonts w:cstheme="minorHAnsi"/>
          <w:sz w:val="20"/>
          <w:szCs w:val="20"/>
        </w:rPr>
        <w:t>–</w:t>
      </w:r>
      <w:r w:rsidRPr="00505650">
        <w:rPr>
          <w:rFonts w:cstheme="minorHAnsi"/>
          <w:sz w:val="20"/>
          <w:szCs w:val="20"/>
        </w:rPr>
        <w:t xml:space="preserve"> </w:t>
      </w:r>
      <w:r w:rsidR="00225846" w:rsidRPr="00505650">
        <w:rPr>
          <w:rFonts w:cstheme="minorHAnsi"/>
          <w:sz w:val="20"/>
          <w:szCs w:val="20"/>
        </w:rPr>
        <w:t>Definitions used in RFA that are not defined in Rule</w:t>
      </w:r>
    </w:p>
    <w:p w14:paraId="6AF71CD8" w14:textId="251A771E" w:rsidR="00225846" w:rsidRPr="00505650" w:rsidRDefault="00225846" w:rsidP="00C94EE1">
      <w:pPr>
        <w:spacing w:after="0" w:line="240" w:lineRule="auto"/>
        <w:ind w:left="720" w:hanging="360"/>
        <w:rPr>
          <w:rFonts w:cstheme="minorHAnsi"/>
          <w:sz w:val="20"/>
          <w:szCs w:val="20"/>
        </w:rPr>
      </w:pPr>
    </w:p>
    <w:p w14:paraId="03587C10" w14:textId="5026A228" w:rsidR="00225846" w:rsidRPr="00505650" w:rsidRDefault="00225846" w:rsidP="00C94EE1">
      <w:pPr>
        <w:spacing w:after="0" w:line="240" w:lineRule="auto"/>
        <w:ind w:left="720" w:hanging="360"/>
        <w:rPr>
          <w:rFonts w:cstheme="minorHAnsi"/>
          <w:sz w:val="20"/>
          <w:szCs w:val="20"/>
        </w:rPr>
      </w:pPr>
      <w:r w:rsidRPr="00505650">
        <w:rPr>
          <w:rFonts w:cstheme="minorHAnsi"/>
          <w:sz w:val="20"/>
          <w:szCs w:val="20"/>
        </w:rPr>
        <w:t>3.</w:t>
      </w:r>
      <w:r w:rsidRPr="00505650">
        <w:rPr>
          <w:rFonts w:cstheme="minorHAnsi"/>
          <w:sz w:val="20"/>
          <w:szCs w:val="20"/>
        </w:rPr>
        <w:tab/>
        <w:t>Exhibit C – Additional Information</w:t>
      </w:r>
    </w:p>
    <w:p w14:paraId="7527AE79" w14:textId="0E5D3EE9" w:rsidR="00225846" w:rsidRPr="00505650" w:rsidRDefault="00225846" w:rsidP="009439E3">
      <w:pPr>
        <w:spacing w:after="0" w:line="240" w:lineRule="auto"/>
        <w:ind w:left="720" w:hanging="720"/>
        <w:rPr>
          <w:rFonts w:cstheme="minorHAnsi"/>
          <w:sz w:val="20"/>
          <w:szCs w:val="20"/>
        </w:rPr>
      </w:pPr>
    </w:p>
    <w:p w14:paraId="45245D26" w14:textId="5F2D8198" w:rsidR="00225846" w:rsidRPr="00505650" w:rsidRDefault="00225846" w:rsidP="00C94EE1">
      <w:pPr>
        <w:spacing w:after="0" w:line="240" w:lineRule="auto"/>
        <w:ind w:left="1080" w:hanging="360"/>
        <w:rPr>
          <w:rFonts w:eastAsia="Times New Roman" w:cstheme="minorHAnsi"/>
          <w:color w:val="000000"/>
          <w:sz w:val="20"/>
          <w:szCs w:val="20"/>
        </w:rPr>
      </w:pPr>
      <w:r w:rsidRPr="00505650">
        <w:rPr>
          <w:rFonts w:cstheme="minorHAnsi"/>
          <w:sz w:val="20"/>
          <w:szCs w:val="20"/>
        </w:rPr>
        <w:t>a.</w:t>
      </w:r>
      <w:r w:rsidR="00893B86" w:rsidRPr="00505650">
        <w:rPr>
          <w:rFonts w:cstheme="minorHAnsi"/>
          <w:sz w:val="20"/>
          <w:szCs w:val="20"/>
        </w:rPr>
        <w:tab/>
      </w:r>
      <w:r w:rsidR="00EC58D5" w:rsidRPr="00505650">
        <w:rPr>
          <w:rFonts w:cstheme="minorHAnsi"/>
          <w:sz w:val="20"/>
          <w:szCs w:val="20"/>
        </w:rPr>
        <w:t>Fees</w:t>
      </w:r>
    </w:p>
    <w:p w14:paraId="17ACE65B" w14:textId="77777777" w:rsidR="00225846" w:rsidRPr="00505650" w:rsidRDefault="00225846" w:rsidP="00C94EE1">
      <w:pPr>
        <w:spacing w:after="0" w:line="240" w:lineRule="auto"/>
        <w:ind w:left="1080" w:hanging="360"/>
        <w:rPr>
          <w:rFonts w:eastAsia="Times New Roman" w:cstheme="minorHAnsi"/>
          <w:color w:val="000000"/>
          <w:sz w:val="20"/>
          <w:szCs w:val="20"/>
        </w:rPr>
      </w:pPr>
    </w:p>
    <w:p w14:paraId="5D552647" w14:textId="22E25D0F" w:rsidR="00225846" w:rsidRPr="00505650" w:rsidRDefault="00893B86" w:rsidP="00C94EE1">
      <w:pPr>
        <w:spacing w:after="0" w:line="240" w:lineRule="auto"/>
        <w:ind w:left="1080" w:hanging="360"/>
        <w:rPr>
          <w:rFonts w:eastAsia="Times New Roman" w:cstheme="minorHAnsi"/>
          <w:color w:val="000000"/>
          <w:sz w:val="20"/>
          <w:szCs w:val="20"/>
        </w:rPr>
      </w:pPr>
      <w:r w:rsidRPr="00505650">
        <w:rPr>
          <w:rFonts w:eastAsia="Times New Roman" w:cstheme="minorHAnsi"/>
          <w:color w:val="000000"/>
          <w:sz w:val="20"/>
          <w:szCs w:val="20"/>
        </w:rPr>
        <w:t>b</w:t>
      </w:r>
      <w:r w:rsidR="00225846" w:rsidRPr="00505650">
        <w:rPr>
          <w:rFonts w:eastAsia="Times New Roman" w:cstheme="minorHAnsi"/>
          <w:color w:val="000000"/>
          <w:sz w:val="20"/>
          <w:szCs w:val="20"/>
        </w:rPr>
        <w:t>.</w:t>
      </w:r>
      <w:r w:rsidR="00225846" w:rsidRPr="00505650">
        <w:rPr>
          <w:rFonts w:eastAsia="Times New Roman" w:cstheme="minorHAnsi"/>
          <w:color w:val="000000"/>
          <w:sz w:val="20"/>
          <w:szCs w:val="20"/>
        </w:rPr>
        <w:tab/>
        <w:t>Florida Job Creation Funding Preference</w:t>
      </w:r>
    </w:p>
    <w:p w14:paraId="0CBCD987" w14:textId="43F1B728" w:rsidR="00225846" w:rsidRPr="00505650" w:rsidRDefault="00225846" w:rsidP="00C94EE1">
      <w:pPr>
        <w:spacing w:after="0" w:line="240" w:lineRule="auto"/>
        <w:ind w:left="1080" w:hanging="360"/>
        <w:rPr>
          <w:rFonts w:eastAsia="Times New Roman" w:cstheme="minorHAnsi"/>
          <w:color w:val="000000"/>
          <w:sz w:val="20"/>
          <w:szCs w:val="20"/>
        </w:rPr>
      </w:pPr>
    </w:p>
    <w:p w14:paraId="2B0C6352" w14:textId="764447CC" w:rsidR="00225846" w:rsidRPr="00505650" w:rsidRDefault="00893B86" w:rsidP="00C94EE1">
      <w:pPr>
        <w:spacing w:after="0" w:line="240" w:lineRule="auto"/>
        <w:ind w:left="1080" w:hanging="360"/>
        <w:rPr>
          <w:rFonts w:eastAsia="Times New Roman" w:cstheme="minorHAnsi"/>
          <w:color w:val="000000"/>
          <w:sz w:val="20"/>
          <w:szCs w:val="20"/>
        </w:rPr>
      </w:pPr>
      <w:r w:rsidRPr="00505650">
        <w:rPr>
          <w:rFonts w:eastAsia="Times New Roman" w:cstheme="minorHAnsi"/>
          <w:color w:val="000000"/>
          <w:sz w:val="20"/>
          <w:szCs w:val="20"/>
        </w:rPr>
        <w:t>c</w:t>
      </w:r>
      <w:r w:rsidR="00225846" w:rsidRPr="00505650">
        <w:rPr>
          <w:rFonts w:eastAsia="Times New Roman" w:cstheme="minorHAnsi"/>
          <w:color w:val="000000"/>
          <w:sz w:val="20"/>
          <w:szCs w:val="20"/>
        </w:rPr>
        <w:t>.</w:t>
      </w:r>
      <w:r w:rsidR="00225846" w:rsidRPr="00505650">
        <w:rPr>
          <w:rFonts w:eastAsia="Times New Roman" w:cstheme="minorHAnsi"/>
          <w:color w:val="000000"/>
          <w:sz w:val="20"/>
          <w:szCs w:val="20"/>
        </w:rPr>
        <w:tab/>
      </w:r>
      <w:r w:rsidR="00EC58D5" w:rsidRPr="00505650">
        <w:rPr>
          <w:rFonts w:eastAsia="Times New Roman" w:cstheme="minorHAnsi"/>
          <w:color w:val="000000"/>
          <w:sz w:val="20"/>
          <w:szCs w:val="20"/>
        </w:rPr>
        <w:t>Terms and Conditions</w:t>
      </w:r>
    </w:p>
    <w:p w14:paraId="6C2AE888" w14:textId="4527A6E9" w:rsidR="00225846" w:rsidRPr="00505650" w:rsidRDefault="00225846" w:rsidP="00C94EE1">
      <w:pPr>
        <w:spacing w:after="0" w:line="240" w:lineRule="auto"/>
        <w:ind w:left="1080" w:hanging="360"/>
        <w:rPr>
          <w:rFonts w:eastAsia="Times New Roman" w:cstheme="minorHAnsi"/>
          <w:color w:val="000000"/>
          <w:sz w:val="20"/>
          <w:szCs w:val="20"/>
        </w:rPr>
      </w:pPr>
    </w:p>
    <w:p w14:paraId="1D3B1C14" w14:textId="48C8729A" w:rsidR="00225846" w:rsidRPr="00505650" w:rsidRDefault="00893B86" w:rsidP="00C94EE1">
      <w:pPr>
        <w:spacing w:after="0" w:line="240" w:lineRule="auto"/>
        <w:ind w:left="1080" w:hanging="360"/>
        <w:rPr>
          <w:rFonts w:eastAsia="Times New Roman" w:cstheme="minorHAnsi"/>
          <w:color w:val="000000"/>
          <w:sz w:val="20"/>
          <w:szCs w:val="20"/>
        </w:rPr>
      </w:pPr>
      <w:r w:rsidRPr="00505650">
        <w:rPr>
          <w:rFonts w:eastAsia="Times New Roman" w:cstheme="minorHAnsi"/>
          <w:color w:val="000000"/>
          <w:sz w:val="20"/>
          <w:szCs w:val="20"/>
        </w:rPr>
        <w:t>d</w:t>
      </w:r>
      <w:r w:rsidR="00225846" w:rsidRPr="00505650">
        <w:rPr>
          <w:rFonts w:eastAsia="Times New Roman" w:cstheme="minorHAnsi"/>
          <w:color w:val="000000"/>
          <w:sz w:val="20"/>
          <w:szCs w:val="20"/>
        </w:rPr>
        <w:t>.</w:t>
      </w:r>
      <w:r w:rsidR="00225846" w:rsidRPr="00505650">
        <w:rPr>
          <w:rFonts w:eastAsia="Times New Roman" w:cstheme="minorHAnsi"/>
          <w:color w:val="000000"/>
          <w:sz w:val="20"/>
          <w:szCs w:val="20"/>
        </w:rPr>
        <w:tab/>
      </w:r>
      <w:r w:rsidR="00EC58D5" w:rsidRPr="00505650">
        <w:rPr>
          <w:rFonts w:eastAsia="Times New Roman" w:cstheme="minorHAnsi"/>
          <w:color w:val="000000"/>
          <w:sz w:val="20"/>
          <w:szCs w:val="20"/>
        </w:rPr>
        <w:t>Sale, Transfer or Refinancing of a Development</w:t>
      </w:r>
    </w:p>
    <w:p w14:paraId="4CE16618" w14:textId="7E1692FD" w:rsidR="00EC58D5" w:rsidRPr="00505650" w:rsidRDefault="00EC58D5" w:rsidP="00C94EE1">
      <w:pPr>
        <w:spacing w:after="0" w:line="240" w:lineRule="auto"/>
        <w:ind w:left="1080" w:hanging="360"/>
        <w:rPr>
          <w:rFonts w:eastAsia="Times New Roman" w:cstheme="minorHAnsi"/>
          <w:color w:val="000000"/>
          <w:sz w:val="20"/>
          <w:szCs w:val="20"/>
        </w:rPr>
      </w:pPr>
    </w:p>
    <w:p w14:paraId="4311DFCF" w14:textId="4368114B" w:rsidR="00EC58D5" w:rsidRPr="00505650" w:rsidRDefault="00EC58D5" w:rsidP="00C94EE1">
      <w:pPr>
        <w:spacing w:after="0" w:line="240" w:lineRule="auto"/>
        <w:ind w:left="1080" w:hanging="360"/>
        <w:rPr>
          <w:rFonts w:cstheme="minorHAnsi"/>
          <w:sz w:val="20"/>
          <w:szCs w:val="20"/>
        </w:rPr>
      </w:pPr>
      <w:r w:rsidRPr="00505650">
        <w:rPr>
          <w:rFonts w:eastAsia="Times New Roman" w:cstheme="minorHAnsi"/>
          <w:color w:val="000000"/>
          <w:sz w:val="20"/>
          <w:szCs w:val="20"/>
        </w:rPr>
        <w:t>e.</w:t>
      </w:r>
      <w:r w:rsidRPr="00505650">
        <w:rPr>
          <w:rFonts w:eastAsia="Times New Roman" w:cstheme="minorHAnsi"/>
          <w:color w:val="000000"/>
          <w:sz w:val="20"/>
          <w:szCs w:val="20"/>
        </w:rPr>
        <w:tab/>
        <w:t>Loan Disbursement</w:t>
      </w:r>
    </w:p>
    <w:p w14:paraId="0F3A6F31" w14:textId="4FC855A9" w:rsidR="00225846" w:rsidRPr="00505650" w:rsidRDefault="00225846" w:rsidP="00EC58D5">
      <w:pPr>
        <w:spacing w:after="0" w:line="240" w:lineRule="auto"/>
        <w:rPr>
          <w:rFonts w:cstheme="minorHAnsi"/>
          <w:sz w:val="20"/>
          <w:szCs w:val="20"/>
        </w:rPr>
      </w:pPr>
    </w:p>
    <w:p w14:paraId="6A3B94C6" w14:textId="7A2FB1A9" w:rsidR="005977E7" w:rsidRPr="00505650" w:rsidRDefault="00894824" w:rsidP="00C94EE1">
      <w:pPr>
        <w:spacing w:after="0" w:line="240" w:lineRule="auto"/>
        <w:ind w:left="360" w:hanging="360"/>
        <w:rPr>
          <w:rFonts w:cstheme="minorHAnsi"/>
          <w:sz w:val="20"/>
          <w:szCs w:val="20"/>
        </w:rPr>
      </w:pPr>
      <w:bookmarkStart w:id="4" w:name="_Hlk28935089"/>
      <w:bookmarkEnd w:id="2"/>
      <w:r w:rsidRPr="00505650">
        <w:rPr>
          <w:rFonts w:cstheme="minorHAnsi"/>
          <w:sz w:val="20"/>
          <w:szCs w:val="20"/>
        </w:rPr>
        <w:t>G</w:t>
      </w:r>
      <w:r w:rsidR="00A80A14" w:rsidRPr="00505650">
        <w:rPr>
          <w:rFonts w:cstheme="minorHAnsi"/>
          <w:sz w:val="20"/>
          <w:szCs w:val="20"/>
        </w:rPr>
        <w:t>.</w:t>
      </w:r>
      <w:r w:rsidR="00A80A14" w:rsidRPr="00505650">
        <w:rPr>
          <w:rFonts w:cstheme="minorHAnsi"/>
          <w:sz w:val="20"/>
          <w:szCs w:val="20"/>
        </w:rPr>
        <w:tab/>
      </w:r>
      <w:r w:rsidR="005977E7" w:rsidRPr="00505650">
        <w:rPr>
          <w:rFonts w:cstheme="minorHAnsi"/>
          <w:sz w:val="20"/>
          <w:szCs w:val="20"/>
        </w:rPr>
        <w:t>Other Important Information</w:t>
      </w:r>
      <w:r w:rsidR="0013501E" w:rsidRPr="00505650">
        <w:rPr>
          <w:rFonts w:cstheme="minorHAnsi"/>
          <w:sz w:val="20"/>
          <w:szCs w:val="20"/>
        </w:rPr>
        <w:t xml:space="preserve"> </w:t>
      </w:r>
    </w:p>
    <w:p w14:paraId="75AC912D" w14:textId="784A7121" w:rsidR="005977E7" w:rsidRPr="00505650" w:rsidRDefault="005977E7" w:rsidP="009439E3">
      <w:pPr>
        <w:spacing w:after="0" w:line="240" w:lineRule="auto"/>
        <w:ind w:left="720" w:hanging="720"/>
        <w:rPr>
          <w:rFonts w:cstheme="minorHAnsi"/>
          <w:sz w:val="20"/>
          <w:szCs w:val="20"/>
        </w:rPr>
      </w:pPr>
    </w:p>
    <w:p w14:paraId="13DB62CA" w14:textId="655D3484" w:rsidR="00854657" w:rsidRPr="00505650" w:rsidRDefault="00854657" w:rsidP="00854657">
      <w:pPr>
        <w:spacing w:after="0" w:line="240" w:lineRule="auto"/>
        <w:ind w:left="720" w:hanging="360"/>
        <w:rPr>
          <w:rFonts w:cstheme="minorHAnsi"/>
          <w:sz w:val="20"/>
          <w:szCs w:val="20"/>
        </w:rPr>
      </w:pPr>
      <w:r w:rsidRPr="00505650">
        <w:rPr>
          <w:rFonts w:cstheme="minorHAnsi"/>
          <w:sz w:val="20"/>
          <w:szCs w:val="20"/>
        </w:rPr>
        <w:t>1.</w:t>
      </w:r>
      <w:r w:rsidRPr="00505650">
        <w:rPr>
          <w:rFonts w:cstheme="minorHAnsi"/>
          <w:sz w:val="20"/>
          <w:szCs w:val="20"/>
        </w:rPr>
        <w:tab/>
        <w:t>Public comment link on each RFA Webpage for viewing and submitting public comments</w:t>
      </w:r>
    </w:p>
    <w:p w14:paraId="0015E791" w14:textId="77777777" w:rsidR="00854657" w:rsidRPr="00505650" w:rsidRDefault="00854657" w:rsidP="00C94EE1">
      <w:pPr>
        <w:spacing w:after="0" w:line="240" w:lineRule="auto"/>
        <w:ind w:left="720" w:hanging="360"/>
        <w:rPr>
          <w:rFonts w:cstheme="minorHAnsi"/>
          <w:sz w:val="20"/>
          <w:szCs w:val="20"/>
        </w:rPr>
      </w:pPr>
    </w:p>
    <w:p w14:paraId="5AE2F84C" w14:textId="43B489C3" w:rsidR="005977E7" w:rsidRPr="00505650" w:rsidRDefault="00854657" w:rsidP="00C94EE1">
      <w:pPr>
        <w:spacing w:after="0" w:line="240" w:lineRule="auto"/>
        <w:ind w:left="720" w:hanging="360"/>
        <w:rPr>
          <w:rFonts w:cstheme="minorHAnsi"/>
          <w:sz w:val="20"/>
          <w:szCs w:val="20"/>
        </w:rPr>
      </w:pPr>
      <w:r w:rsidRPr="00505650">
        <w:rPr>
          <w:rFonts w:cstheme="minorHAnsi"/>
          <w:sz w:val="20"/>
          <w:szCs w:val="20"/>
        </w:rPr>
        <w:lastRenderedPageBreak/>
        <w:t>2</w:t>
      </w:r>
      <w:r w:rsidR="005977E7" w:rsidRPr="00505650">
        <w:rPr>
          <w:rFonts w:cstheme="minorHAnsi"/>
          <w:sz w:val="20"/>
          <w:szCs w:val="20"/>
        </w:rPr>
        <w:t>.</w:t>
      </w:r>
      <w:r w:rsidR="005977E7" w:rsidRPr="00505650">
        <w:rPr>
          <w:rFonts w:cstheme="minorHAnsi"/>
          <w:sz w:val="20"/>
          <w:szCs w:val="20"/>
        </w:rPr>
        <w:tab/>
      </w:r>
      <w:r w:rsidR="00C2795B" w:rsidRPr="00505650">
        <w:rPr>
          <w:rFonts w:cstheme="minorHAnsi"/>
          <w:sz w:val="20"/>
          <w:szCs w:val="20"/>
        </w:rPr>
        <w:t xml:space="preserve">Question and Answers process outlined in Section Three, D. of the RFA </w:t>
      </w:r>
    </w:p>
    <w:p w14:paraId="19AA4B69" w14:textId="351BC9BF" w:rsidR="00894824" w:rsidRPr="00505650" w:rsidRDefault="00894824" w:rsidP="005977E7">
      <w:pPr>
        <w:spacing w:after="0" w:line="240" w:lineRule="auto"/>
        <w:ind w:left="1440" w:hanging="720"/>
        <w:rPr>
          <w:rFonts w:cstheme="minorHAnsi"/>
          <w:sz w:val="20"/>
          <w:szCs w:val="20"/>
        </w:rPr>
      </w:pPr>
    </w:p>
    <w:p w14:paraId="02018676" w14:textId="7CF0AC4F" w:rsidR="005977E7" w:rsidRPr="00505650" w:rsidRDefault="00662978" w:rsidP="00C94EE1">
      <w:pPr>
        <w:spacing w:after="0" w:line="240" w:lineRule="auto"/>
        <w:ind w:left="720" w:hanging="360"/>
        <w:rPr>
          <w:rFonts w:cstheme="minorHAnsi"/>
          <w:sz w:val="20"/>
          <w:szCs w:val="20"/>
        </w:rPr>
      </w:pPr>
      <w:r w:rsidRPr="00505650">
        <w:rPr>
          <w:rFonts w:cstheme="minorHAnsi"/>
          <w:sz w:val="20"/>
          <w:szCs w:val="20"/>
        </w:rPr>
        <w:t>3</w:t>
      </w:r>
      <w:r w:rsidR="00894824" w:rsidRPr="00505650">
        <w:rPr>
          <w:rFonts w:cstheme="minorHAnsi"/>
          <w:sz w:val="20"/>
          <w:szCs w:val="20"/>
        </w:rPr>
        <w:t>.</w:t>
      </w:r>
      <w:r w:rsidR="00894824" w:rsidRPr="00505650">
        <w:rPr>
          <w:rFonts w:cstheme="minorHAnsi"/>
          <w:sz w:val="20"/>
          <w:szCs w:val="20"/>
        </w:rPr>
        <w:tab/>
      </w:r>
      <w:r w:rsidR="005977E7" w:rsidRPr="00505650">
        <w:rPr>
          <w:rFonts w:cstheme="minorHAnsi"/>
          <w:sz w:val="20"/>
          <w:szCs w:val="20"/>
        </w:rPr>
        <w:t>Expected Timeline</w:t>
      </w:r>
    </w:p>
    <w:bookmarkEnd w:id="3"/>
    <w:bookmarkEnd w:id="4"/>
    <w:p w14:paraId="1E04533C" w14:textId="26F9F6D8" w:rsidR="005977E7" w:rsidRPr="00505650" w:rsidRDefault="005977E7" w:rsidP="005977E7">
      <w:pPr>
        <w:spacing w:after="0" w:line="240" w:lineRule="auto"/>
        <w:ind w:left="1440" w:hanging="720"/>
        <w:rPr>
          <w:rFonts w:cstheme="minorHAnsi"/>
          <w:sz w:val="20"/>
          <w:szCs w:val="20"/>
        </w:rPr>
      </w:pPr>
    </w:p>
    <w:p w14:paraId="5F1DCD39" w14:textId="39CA61B3" w:rsidR="005977E7" w:rsidRPr="00505650" w:rsidRDefault="005977E7" w:rsidP="00C94EE1">
      <w:pPr>
        <w:tabs>
          <w:tab w:val="right" w:pos="9360"/>
        </w:tabs>
        <w:spacing w:after="0" w:line="240" w:lineRule="auto"/>
        <w:ind w:left="720"/>
        <w:rPr>
          <w:rFonts w:cstheme="minorHAnsi"/>
          <w:sz w:val="20"/>
          <w:szCs w:val="20"/>
        </w:rPr>
      </w:pPr>
      <w:r w:rsidRPr="00505650">
        <w:rPr>
          <w:rFonts w:cstheme="minorHAnsi"/>
          <w:sz w:val="20"/>
          <w:szCs w:val="20"/>
        </w:rPr>
        <w:t>Issue RFA:</w:t>
      </w:r>
      <w:r w:rsidRPr="00505650">
        <w:rPr>
          <w:rFonts w:cstheme="minorHAnsi"/>
          <w:sz w:val="20"/>
          <w:szCs w:val="20"/>
        </w:rPr>
        <w:tab/>
      </w:r>
      <w:r w:rsidR="00455FD9" w:rsidRPr="00505650">
        <w:rPr>
          <w:rFonts w:cstheme="minorHAnsi"/>
          <w:sz w:val="20"/>
          <w:szCs w:val="20"/>
        </w:rPr>
        <w:t>October 1</w:t>
      </w:r>
      <w:r w:rsidR="00C954CE" w:rsidRPr="00505650">
        <w:rPr>
          <w:rFonts w:cstheme="minorHAnsi"/>
          <w:sz w:val="20"/>
          <w:szCs w:val="20"/>
        </w:rPr>
        <w:t>2</w:t>
      </w:r>
      <w:r w:rsidR="0020172E" w:rsidRPr="00505650">
        <w:rPr>
          <w:rFonts w:cstheme="minorHAnsi"/>
          <w:sz w:val="20"/>
          <w:szCs w:val="20"/>
        </w:rPr>
        <w:t>,</w:t>
      </w:r>
      <w:r w:rsidR="00AF4646" w:rsidRPr="00505650">
        <w:rPr>
          <w:rFonts w:cstheme="minorHAnsi"/>
          <w:sz w:val="20"/>
          <w:szCs w:val="20"/>
        </w:rPr>
        <w:t xml:space="preserve"> 202</w:t>
      </w:r>
      <w:r w:rsidR="006F16C0" w:rsidRPr="00505650">
        <w:rPr>
          <w:rFonts w:cstheme="minorHAnsi"/>
          <w:sz w:val="20"/>
          <w:szCs w:val="20"/>
        </w:rPr>
        <w:t>1</w:t>
      </w:r>
    </w:p>
    <w:p w14:paraId="469FB563" w14:textId="44F715E3" w:rsidR="00AF4646" w:rsidRPr="00505650" w:rsidRDefault="00AF4646" w:rsidP="00F17D11">
      <w:pPr>
        <w:tabs>
          <w:tab w:val="right" w:pos="9360"/>
        </w:tabs>
        <w:spacing w:after="0" w:line="240" w:lineRule="auto"/>
        <w:ind w:left="720"/>
        <w:rPr>
          <w:rFonts w:cstheme="minorHAnsi"/>
          <w:sz w:val="20"/>
          <w:szCs w:val="20"/>
        </w:rPr>
      </w:pPr>
      <w:r w:rsidRPr="00505650">
        <w:rPr>
          <w:rFonts w:cstheme="minorHAnsi"/>
          <w:sz w:val="20"/>
          <w:szCs w:val="20"/>
        </w:rPr>
        <w:t>RFA Due Date:</w:t>
      </w:r>
      <w:r w:rsidRPr="00505650">
        <w:rPr>
          <w:rFonts w:cstheme="minorHAnsi"/>
          <w:sz w:val="20"/>
          <w:szCs w:val="20"/>
        </w:rPr>
        <w:tab/>
      </w:r>
      <w:r w:rsidR="00455FD9" w:rsidRPr="00505650">
        <w:rPr>
          <w:rFonts w:cstheme="minorHAnsi"/>
          <w:sz w:val="20"/>
          <w:szCs w:val="20"/>
        </w:rPr>
        <w:t>November 2</w:t>
      </w:r>
      <w:r w:rsidR="00854657" w:rsidRPr="00505650">
        <w:rPr>
          <w:rFonts w:cstheme="minorHAnsi"/>
          <w:sz w:val="20"/>
          <w:szCs w:val="20"/>
        </w:rPr>
        <w:t>,</w:t>
      </w:r>
      <w:r w:rsidR="00820578" w:rsidRPr="00505650">
        <w:rPr>
          <w:rFonts w:cstheme="minorHAnsi"/>
          <w:sz w:val="20"/>
          <w:szCs w:val="20"/>
        </w:rPr>
        <w:t xml:space="preserve"> </w:t>
      </w:r>
      <w:r w:rsidRPr="00505650">
        <w:rPr>
          <w:rFonts w:cstheme="minorHAnsi"/>
          <w:sz w:val="20"/>
          <w:szCs w:val="20"/>
        </w:rPr>
        <w:t>202</w:t>
      </w:r>
      <w:r w:rsidR="006F16C0" w:rsidRPr="00505650">
        <w:rPr>
          <w:rFonts w:cstheme="minorHAnsi"/>
          <w:sz w:val="20"/>
          <w:szCs w:val="20"/>
        </w:rPr>
        <w:t>1</w:t>
      </w:r>
    </w:p>
    <w:p w14:paraId="44694866" w14:textId="0C7DFE8B" w:rsidR="005977E7" w:rsidRPr="00505650" w:rsidRDefault="005977E7" w:rsidP="00C94EE1">
      <w:pPr>
        <w:tabs>
          <w:tab w:val="right" w:pos="9360"/>
        </w:tabs>
        <w:spacing w:after="0" w:line="240" w:lineRule="auto"/>
        <w:ind w:left="720"/>
        <w:rPr>
          <w:rFonts w:cstheme="minorHAnsi"/>
          <w:sz w:val="20"/>
          <w:szCs w:val="20"/>
        </w:rPr>
      </w:pPr>
      <w:r w:rsidRPr="00505650">
        <w:rPr>
          <w:rFonts w:cstheme="minorHAnsi"/>
          <w:sz w:val="20"/>
          <w:szCs w:val="20"/>
        </w:rPr>
        <w:t>Review Committee Meeting (make recommendations to Board)</w:t>
      </w:r>
      <w:r w:rsidRPr="00505650">
        <w:rPr>
          <w:rFonts w:cstheme="minorHAnsi"/>
          <w:sz w:val="20"/>
          <w:szCs w:val="20"/>
        </w:rPr>
        <w:tab/>
      </w:r>
      <w:r w:rsidR="00455FD9" w:rsidRPr="00505650">
        <w:rPr>
          <w:rFonts w:cstheme="minorHAnsi"/>
          <w:sz w:val="20"/>
          <w:szCs w:val="20"/>
        </w:rPr>
        <w:t>November 18, 2021</w:t>
      </w:r>
    </w:p>
    <w:p w14:paraId="160B37A4" w14:textId="32F85205" w:rsidR="005977E7" w:rsidRPr="00505650" w:rsidRDefault="005977E7" w:rsidP="00C94EE1">
      <w:pPr>
        <w:pStyle w:val="ListParagraph"/>
        <w:tabs>
          <w:tab w:val="left" w:pos="720"/>
          <w:tab w:val="right" w:pos="9360"/>
        </w:tabs>
        <w:spacing w:after="0" w:line="240" w:lineRule="auto"/>
        <w:contextualSpacing w:val="0"/>
        <w:rPr>
          <w:rFonts w:eastAsia="Times New Roman" w:cstheme="minorHAnsi"/>
          <w:color w:val="000000"/>
          <w:sz w:val="20"/>
          <w:szCs w:val="20"/>
        </w:rPr>
      </w:pPr>
      <w:r w:rsidRPr="00505650">
        <w:rPr>
          <w:rFonts w:cstheme="minorHAnsi"/>
          <w:sz w:val="20"/>
          <w:szCs w:val="20"/>
        </w:rPr>
        <w:t>Request Board Approval of Recommendations</w:t>
      </w:r>
      <w:r w:rsidRPr="00505650">
        <w:rPr>
          <w:rFonts w:cstheme="minorHAnsi"/>
          <w:sz w:val="20"/>
          <w:szCs w:val="20"/>
        </w:rPr>
        <w:tab/>
      </w:r>
      <w:r w:rsidR="00455FD9" w:rsidRPr="00505650">
        <w:rPr>
          <w:rFonts w:cstheme="minorHAnsi"/>
          <w:sz w:val="20"/>
          <w:szCs w:val="20"/>
        </w:rPr>
        <w:t xml:space="preserve">December </w:t>
      </w:r>
      <w:r w:rsidR="006003A7" w:rsidRPr="00505650">
        <w:rPr>
          <w:rFonts w:cstheme="minorHAnsi"/>
          <w:sz w:val="20"/>
          <w:szCs w:val="20"/>
        </w:rPr>
        <w:t>10, 2021</w:t>
      </w:r>
    </w:p>
    <w:p w14:paraId="5E7F9256" w14:textId="77777777" w:rsidR="005977E7" w:rsidRPr="00505650" w:rsidRDefault="005977E7" w:rsidP="005977E7">
      <w:pPr>
        <w:spacing w:after="0" w:line="240" w:lineRule="auto"/>
        <w:ind w:left="1440" w:hanging="720"/>
        <w:rPr>
          <w:rFonts w:cstheme="minorHAnsi"/>
          <w:sz w:val="20"/>
          <w:szCs w:val="20"/>
        </w:rPr>
      </w:pPr>
    </w:p>
    <w:p w14:paraId="4809417E" w14:textId="3D247079" w:rsidR="00772E59" w:rsidRPr="00505650" w:rsidRDefault="00894824" w:rsidP="00C94EE1">
      <w:pPr>
        <w:spacing w:after="0" w:line="240" w:lineRule="auto"/>
        <w:ind w:left="360" w:hanging="360"/>
        <w:rPr>
          <w:rFonts w:cstheme="minorHAnsi"/>
          <w:sz w:val="20"/>
          <w:szCs w:val="20"/>
        </w:rPr>
      </w:pPr>
      <w:bookmarkStart w:id="5" w:name="_Hlk29989967"/>
      <w:r w:rsidRPr="00505650">
        <w:rPr>
          <w:rFonts w:cstheme="minorHAnsi"/>
          <w:sz w:val="20"/>
          <w:szCs w:val="20"/>
        </w:rPr>
        <w:t>H</w:t>
      </w:r>
      <w:r w:rsidR="00225846" w:rsidRPr="00505650">
        <w:rPr>
          <w:rFonts w:cstheme="minorHAnsi"/>
          <w:sz w:val="20"/>
          <w:szCs w:val="20"/>
        </w:rPr>
        <w:t>.</w:t>
      </w:r>
      <w:r w:rsidR="00225846" w:rsidRPr="00505650">
        <w:rPr>
          <w:rFonts w:cstheme="minorHAnsi"/>
          <w:sz w:val="20"/>
          <w:szCs w:val="20"/>
        </w:rPr>
        <w:tab/>
      </w:r>
      <w:r w:rsidR="00FE7CD9" w:rsidRPr="00505650">
        <w:rPr>
          <w:rFonts w:cstheme="minorHAnsi"/>
          <w:sz w:val="20"/>
          <w:szCs w:val="20"/>
        </w:rPr>
        <w:t>Other Discussion Topics</w:t>
      </w:r>
      <w:bookmarkEnd w:id="5"/>
    </w:p>
    <w:p w14:paraId="39FB9937" w14:textId="0431A2DC" w:rsidR="000E4F93" w:rsidRPr="00505650" w:rsidRDefault="000E4F93" w:rsidP="00C94EE1">
      <w:pPr>
        <w:spacing w:after="0" w:line="240" w:lineRule="auto"/>
        <w:ind w:left="360" w:hanging="360"/>
        <w:rPr>
          <w:rFonts w:cstheme="minorHAnsi"/>
          <w:sz w:val="20"/>
          <w:szCs w:val="20"/>
        </w:rPr>
      </w:pPr>
    </w:p>
    <w:p w14:paraId="2B8C06EA" w14:textId="7F6DC5EB" w:rsidR="006E0A5C" w:rsidRPr="00505650" w:rsidRDefault="000E4F93" w:rsidP="0042617B">
      <w:pPr>
        <w:spacing w:after="0" w:line="240" w:lineRule="auto"/>
        <w:ind w:left="360" w:hanging="360"/>
        <w:rPr>
          <w:rFonts w:cstheme="minorHAnsi"/>
          <w:sz w:val="20"/>
          <w:szCs w:val="20"/>
        </w:rPr>
      </w:pPr>
      <w:r w:rsidRPr="00505650">
        <w:rPr>
          <w:rFonts w:cstheme="minorHAnsi"/>
          <w:sz w:val="20"/>
          <w:szCs w:val="20"/>
        </w:rPr>
        <w:tab/>
      </w:r>
    </w:p>
    <w:p w14:paraId="13B4E4A2" w14:textId="77777777" w:rsidR="00450F0D" w:rsidRPr="00505650" w:rsidRDefault="00450F0D" w:rsidP="00C94EE1">
      <w:pPr>
        <w:spacing w:after="0" w:line="240" w:lineRule="auto"/>
        <w:ind w:left="360" w:hanging="360"/>
        <w:rPr>
          <w:rFonts w:cstheme="minorHAnsi"/>
          <w:sz w:val="20"/>
          <w:szCs w:val="20"/>
        </w:rPr>
      </w:pPr>
    </w:p>
    <w:sectPr w:rsidR="00450F0D" w:rsidRPr="0050565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2BAE7" w14:textId="77777777" w:rsidR="00681482" w:rsidRDefault="00681482" w:rsidP="00FE7CD9">
      <w:pPr>
        <w:spacing w:after="0" w:line="240" w:lineRule="auto"/>
      </w:pPr>
      <w:r>
        <w:separator/>
      </w:r>
    </w:p>
  </w:endnote>
  <w:endnote w:type="continuationSeparator" w:id="0">
    <w:p w14:paraId="11016C67" w14:textId="77777777" w:rsidR="00681482" w:rsidRDefault="00681482" w:rsidP="00FE7CD9">
      <w:pPr>
        <w:spacing w:after="0" w:line="240" w:lineRule="auto"/>
      </w:pPr>
      <w:r>
        <w:continuationSeparator/>
      </w:r>
    </w:p>
  </w:endnote>
  <w:endnote w:type="continuationNotice" w:id="1">
    <w:p w14:paraId="1B72D2B2" w14:textId="77777777" w:rsidR="00681482" w:rsidRDefault="00681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207C0" w14:textId="704982F1" w:rsidR="00CA71CE" w:rsidRPr="00220B6A" w:rsidRDefault="00CA71CE" w:rsidP="00FE6D26">
    <w:pPr>
      <w:pStyle w:val="Footer"/>
      <w:tabs>
        <w:tab w:val="clear" w:pos="4680"/>
        <w:tab w:val="left" w:pos="0"/>
        <w:tab w:val="left" w:pos="720"/>
      </w:tabs>
      <w:rPr>
        <w:i/>
        <w:sz w:val="20"/>
        <w:szCs w:val="20"/>
      </w:rPr>
    </w:pPr>
    <w:r w:rsidRPr="00220B6A">
      <w:rPr>
        <w:i/>
        <w:sz w:val="20"/>
        <w:szCs w:val="20"/>
      </w:rPr>
      <w:t>Agenda for Workshop regarding RFA 202</w:t>
    </w:r>
    <w:r w:rsidR="008F1B8A" w:rsidRPr="00220B6A">
      <w:rPr>
        <w:i/>
        <w:sz w:val="20"/>
        <w:szCs w:val="20"/>
      </w:rPr>
      <w:t>1</w:t>
    </w:r>
    <w:r w:rsidRPr="00220B6A">
      <w:rPr>
        <w:i/>
        <w:sz w:val="20"/>
        <w:szCs w:val="20"/>
      </w:rPr>
      <w:t>-</w:t>
    </w:r>
    <w:r w:rsidR="00283EDF" w:rsidRPr="00220B6A">
      <w:rPr>
        <w:i/>
        <w:sz w:val="20"/>
        <w:szCs w:val="20"/>
      </w:rPr>
      <w:t>21</w:t>
    </w:r>
    <w:r w:rsidR="00E84C33" w:rsidRPr="00220B6A">
      <w:rPr>
        <w:i/>
        <w:sz w:val="20"/>
        <w:szCs w:val="20"/>
      </w:rPr>
      <w:t>1</w:t>
    </w:r>
    <w:r w:rsidRPr="00220B6A">
      <w:rPr>
        <w:i/>
        <w:sz w:val="20"/>
        <w:szCs w:val="20"/>
      </w:rPr>
      <w:tab/>
    </w:r>
    <w:r w:rsidRPr="00220B6A">
      <w:rPr>
        <w:sz w:val="20"/>
        <w:szCs w:val="20"/>
      </w:rPr>
      <w:t xml:space="preserve">page </w:t>
    </w:r>
    <w:sdt>
      <w:sdtPr>
        <w:rPr>
          <w:sz w:val="20"/>
          <w:szCs w:val="20"/>
        </w:rPr>
        <w:id w:val="-122159975"/>
        <w:docPartObj>
          <w:docPartGallery w:val="Page Numbers (Bottom of Page)"/>
          <w:docPartUnique/>
        </w:docPartObj>
      </w:sdtPr>
      <w:sdtEndPr>
        <w:rPr>
          <w:rFonts w:cstheme="minorHAnsi"/>
          <w:noProof/>
        </w:rPr>
      </w:sdtEndPr>
      <w:sdtContent>
        <w:r w:rsidRPr="00220B6A">
          <w:rPr>
            <w:rFonts w:cstheme="minorHAnsi"/>
            <w:sz w:val="20"/>
            <w:szCs w:val="20"/>
          </w:rPr>
          <w:fldChar w:fldCharType="begin"/>
        </w:r>
        <w:r w:rsidRPr="00220B6A">
          <w:rPr>
            <w:rFonts w:cstheme="minorHAnsi"/>
            <w:sz w:val="20"/>
            <w:szCs w:val="20"/>
          </w:rPr>
          <w:instrText xml:space="preserve"> PAGE   \* MERGEFORMAT </w:instrText>
        </w:r>
        <w:r w:rsidRPr="00220B6A">
          <w:rPr>
            <w:rFonts w:cstheme="minorHAnsi"/>
            <w:sz w:val="20"/>
            <w:szCs w:val="20"/>
          </w:rPr>
          <w:fldChar w:fldCharType="separate"/>
        </w:r>
        <w:r w:rsidRPr="00220B6A">
          <w:rPr>
            <w:rFonts w:cstheme="minorHAnsi"/>
            <w:sz w:val="20"/>
            <w:szCs w:val="20"/>
          </w:rPr>
          <w:t>1</w:t>
        </w:r>
        <w:r w:rsidRPr="00220B6A">
          <w:rPr>
            <w:rFonts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C4287" w14:textId="77777777" w:rsidR="00681482" w:rsidRDefault="00681482" w:rsidP="00FE7CD9">
      <w:pPr>
        <w:spacing w:after="0" w:line="240" w:lineRule="auto"/>
      </w:pPr>
      <w:r>
        <w:separator/>
      </w:r>
    </w:p>
  </w:footnote>
  <w:footnote w:type="continuationSeparator" w:id="0">
    <w:p w14:paraId="2DE17E55" w14:textId="77777777" w:rsidR="00681482" w:rsidRDefault="00681482" w:rsidP="00FE7CD9">
      <w:pPr>
        <w:spacing w:after="0" w:line="240" w:lineRule="auto"/>
      </w:pPr>
      <w:r>
        <w:continuationSeparator/>
      </w:r>
    </w:p>
  </w:footnote>
  <w:footnote w:type="continuationNotice" w:id="1">
    <w:p w14:paraId="3D5783BB" w14:textId="77777777" w:rsidR="00681482" w:rsidRDefault="00681482">
      <w:pPr>
        <w:spacing w:after="0" w:line="240" w:lineRule="auto"/>
      </w:pPr>
    </w:p>
  </w:footnote>
  <w:footnote w:id="2">
    <w:p w14:paraId="26C6AFE9" w14:textId="2B8E87F6" w:rsidR="00CA71CE" w:rsidRDefault="00CA71CE">
      <w:pPr>
        <w:pStyle w:val="FootnoteText"/>
      </w:pPr>
      <w:r>
        <w:rPr>
          <w:rStyle w:val="FootnoteReference"/>
        </w:rPr>
        <w:footnoteRef/>
      </w:r>
      <w:r>
        <w:t xml:space="preserve"> References to the RFA Webpage refer to </w:t>
      </w:r>
      <w:r w:rsidR="00283EDF" w:rsidRPr="00283EDF">
        <w:t>https://www.floridahousing.org/programs/developers-multifamily-programs/competitive/2021/2021-211</w:t>
      </w:r>
      <w:r w:rsidR="00E84C33">
        <w:t xml:space="preserve"> </w:t>
      </w:r>
      <w:r>
        <w:t xml:space="preserve">which can be accessed </w:t>
      </w:r>
      <w:hyperlink r:id="rId1" w:history="1">
        <w:r w:rsidRPr="0069579A">
          <w:rPr>
            <w:rStyle w:val="Hyperlink"/>
          </w:rPr>
          <w:t>here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E3B4" w14:textId="326C6811" w:rsidR="006A30CD" w:rsidRDefault="006A30CD" w:rsidP="006A30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127C5"/>
    <w:multiLevelType w:val="hybridMultilevel"/>
    <w:tmpl w:val="9EA252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D79BD"/>
    <w:multiLevelType w:val="hybridMultilevel"/>
    <w:tmpl w:val="25B848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E060892"/>
    <w:multiLevelType w:val="hybridMultilevel"/>
    <w:tmpl w:val="DC38D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5A2CD9"/>
    <w:multiLevelType w:val="hybridMultilevel"/>
    <w:tmpl w:val="6FE2C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50E5B"/>
    <w:multiLevelType w:val="hybridMultilevel"/>
    <w:tmpl w:val="F70C4E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66D69BA"/>
    <w:multiLevelType w:val="hybridMultilevel"/>
    <w:tmpl w:val="9FEA46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C618DB"/>
    <w:multiLevelType w:val="hybridMultilevel"/>
    <w:tmpl w:val="6ADE5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575C1"/>
    <w:multiLevelType w:val="hybridMultilevel"/>
    <w:tmpl w:val="A36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93E98"/>
    <w:multiLevelType w:val="hybridMultilevel"/>
    <w:tmpl w:val="2F0673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5F53723"/>
    <w:multiLevelType w:val="hybridMultilevel"/>
    <w:tmpl w:val="6B505E22"/>
    <w:lvl w:ilvl="0" w:tplc="4112D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4F2145"/>
    <w:multiLevelType w:val="hybridMultilevel"/>
    <w:tmpl w:val="A6E06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88421C"/>
    <w:multiLevelType w:val="hybridMultilevel"/>
    <w:tmpl w:val="C5EE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27A34"/>
    <w:multiLevelType w:val="hybridMultilevel"/>
    <w:tmpl w:val="FF2CC0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766571B"/>
    <w:multiLevelType w:val="hybridMultilevel"/>
    <w:tmpl w:val="D7B8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33B3A"/>
    <w:multiLevelType w:val="hybridMultilevel"/>
    <w:tmpl w:val="AEEE7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4721BE"/>
    <w:multiLevelType w:val="hybridMultilevel"/>
    <w:tmpl w:val="8182D4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9BD13EC"/>
    <w:multiLevelType w:val="hybridMultilevel"/>
    <w:tmpl w:val="2C5E6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A6D7AD3"/>
    <w:multiLevelType w:val="hybridMultilevel"/>
    <w:tmpl w:val="A47475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B5B2840"/>
    <w:multiLevelType w:val="hybridMultilevel"/>
    <w:tmpl w:val="A98E4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D0E47B9"/>
    <w:multiLevelType w:val="hybridMultilevel"/>
    <w:tmpl w:val="1B362E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0" w15:restartNumberingAfterBreak="0">
    <w:nsid w:val="4F0F3602"/>
    <w:multiLevelType w:val="hybridMultilevel"/>
    <w:tmpl w:val="3C4EE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F63940"/>
    <w:multiLevelType w:val="hybridMultilevel"/>
    <w:tmpl w:val="3CF02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530A40"/>
    <w:multiLevelType w:val="hybridMultilevel"/>
    <w:tmpl w:val="077C986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3" w15:restartNumberingAfterBreak="0">
    <w:nsid w:val="616D664B"/>
    <w:multiLevelType w:val="hybridMultilevel"/>
    <w:tmpl w:val="23EC96C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AF17B70"/>
    <w:multiLevelType w:val="hybridMultilevel"/>
    <w:tmpl w:val="8E6AE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57323A"/>
    <w:multiLevelType w:val="hybridMultilevel"/>
    <w:tmpl w:val="2FC4E6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67373A4"/>
    <w:multiLevelType w:val="hybridMultilevel"/>
    <w:tmpl w:val="72D48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94296C"/>
    <w:multiLevelType w:val="hybridMultilevel"/>
    <w:tmpl w:val="A2E265C6"/>
    <w:lvl w:ilvl="0" w:tplc="2CA63C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DC121F3"/>
    <w:multiLevelType w:val="hybridMultilevel"/>
    <w:tmpl w:val="276EFA3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60420"/>
    <w:multiLevelType w:val="hybridMultilevel"/>
    <w:tmpl w:val="FC6075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2"/>
  </w:num>
  <w:num w:numId="2">
    <w:abstractNumId w:val="17"/>
  </w:num>
  <w:num w:numId="3">
    <w:abstractNumId w:val="24"/>
  </w:num>
  <w:num w:numId="4">
    <w:abstractNumId w:val="2"/>
  </w:num>
  <w:num w:numId="5">
    <w:abstractNumId w:val="15"/>
  </w:num>
  <w:num w:numId="6">
    <w:abstractNumId w:val="19"/>
  </w:num>
  <w:num w:numId="7">
    <w:abstractNumId w:val="11"/>
  </w:num>
  <w:num w:numId="8">
    <w:abstractNumId w:val="14"/>
  </w:num>
  <w:num w:numId="9">
    <w:abstractNumId w:val="28"/>
  </w:num>
  <w:num w:numId="10">
    <w:abstractNumId w:val="8"/>
  </w:num>
  <w:num w:numId="11">
    <w:abstractNumId w:val="26"/>
  </w:num>
  <w:num w:numId="12">
    <w:abstractNumId w:val="20"/>
  </w:num>
  <w:num w:numId="13">
    <w:abstractNumId w:val="5"/>
  </w:num>
  <w:num w:numId="14">
    <w:abstractNumId w:val="1"/>
  </w:num>
  <w:num w:numId="15">
    <w:abstractNumId w:val="21"/>
  </w:num>
  <w:num w:numId="16">
    <w:abstractNumId w:val="4"/>
  </w:num>
  <w:num w:numId="17">
    <w:abstractNumId w:val="23"/>
  </w:num>
  <w:num w:numId="18">
    <w:abstractNumId w:val="18"/>
  </w:num>
  <w:num w:numId="19">
    <w:abstractNumId w:val="6"/>
  </w:num>
  <w:num w:numId="20">
    <w:abstractNumId w:val="25"/>
  </w:num>
  <w:num w:numId="21">
    <w:abstractNumId w:val="29"/>
  </w:num>
  <w:num w:numId="22">
    <w:abstractNumId w:val="3"/>
  </w:num>
  <w:num w:numId="23">
    <w:abstractNumId w:val="13"/>
  </w:num>
  <w:num w:numId="24">
    <w:abstractNumId w:val="10"/>
  </w:num>
  <w:num w:numId="25">
    <w:abstractNumId w:val="7"/>
  </w:num>
  <w:num w:numId="26">
    <w:abstractNumId w:val="16"/>
  </w:num>
  <w:num w:numId="27">
    <w:abstractNumId w:val="9"/>
  </w:num>
  <w:num w:numId="28">
    <w:abstractNumId w:val="12"/>
  </w:num>
  <w:num w:numId="29">
    <w:abstractNumId w:val="0"/>
  </w:num>
  <w:num w:numId="3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59"/>
    <w:rsid w:val="0000006E"/>
    <w:rsid w:val="00000F12"/>
    <w:rsid w:val="0000382F"/>
    <w:rsid w:val="00006772"/>
    <w:rsid w:val="000101A3"/>
    <w:rsid w:val="00011618"/>
    <w:rsid w:val="00015C45"/>
    <w:rsid w:val="00021E25"/>
    <w:rsid w:val="0002528B"/>
    <w:rsid w:val="00030945"/>
    <w:rsid w:val="000315F9"/>
    <w:rsid w:val="00031E80"/>
    <w:rsid w:val="00033083"/>
    <w:rsid w:val="000333DD"/>
    <w:rsid w:val="000339F5"/>
    <w:rsid w:val="00033D39"/>
    <w:rsid w:val="000417A4"/>
    <w:rsid w:val="00043FE2"/>
    <w:rsid w:val="00045495"/>
    <w:rsid w:val="00045A99"/>
    <w:rsid w:val="00047EDE"/>
    <w:rsid w:val="000532F4"/>
    <w:rsid w:val="00053ECB"/>
    <w:rsid w:val="000556B2"/>
    <w:rsid w:val="00067786"/>
    <w:rsid w:val="0007163F"/>
    <w:rsid w:val="0007480A"/>
    <w:rsid w:val="00074E5D"/>
    <w:rsid w:val="000851BB"/>
    <w:rsid w:val="00085622"/>
    <w:rsid w:val="0009035D"/>
    <w:rsid w:val="000907CA"/>
    <w:rsid w:val="00092C9C"/>
    <w:rsid w:val="00095141"/>
    <w:rsid w:val="0009623D"/>
    <w:rsid w:val="00097CB5"/>
    <w:rsid w:val="000A1A94"/>
    <w:rsid w:val="000A1F20"/>
    <w:rsid w:val="000A24CE"/>
    <w:rsid w:val="000A5CAA"/>
    <w:rsid w:val="000B03AB"/>
    <w:rsid w:val="000B1B7F"/>
    <w:rsid w:val="000C2ECD"/>
    <w:rsid w:val="000C4A65"/>
    <w:rsid w:val="000C53C3"/>
    <w:rsid w:val="000C7213"/>
    <w:rsid w:val="000D08CC"/>
    <w:rsid w:val="000D2F20"/>
    <w:rsid w:val="000E4F93"/>
    <w:rsid w:val="000E74D5"/>
    <w:rsid w:val="000E7D91"/>
    <w:rsid w:val="000F0636"/>
    <w:rsid w:val="000F6C80"/>
    <w:rsid w:val="00100D37"/>
    <w:rsid w:val="00100DCD"/>
    <w:rsid w:val="00102ABA"/>
    <w:rsid w:val="00103A2B"/>
    <w:rsid w:val="00106246"/>
    <w:rsid w:val="001063A4"/>
    <w:rsid w:val="00110E59"/>
    <w:rsid w:val="00115C42"/>
    <w:rsid w:val="00122411"/>
    <w:rsid w:val="001229A1"/>
    <w:rsid w:val="00127075"/>
    <w:rsid w:val="00131560"/>
    <w:rsid w:val="00132BB7"/>
    <w:rsid w:val="001343AB"/>
    <w:rsid w:val="0013501E"/>
    <w:rsid w:val="00136C8A"/>
    <w:rsid w:val="00136D25"/>
    <w:rsid w:val="0013711D"/>
    <w:rsid w:val="001575F6"/>
    <w:rsid w:val="00171DDF"/>
    <w:rsid w:val="0017205B"/>
    <w:rsid w:val="001740A2"/>
    <w:rsid w:val="0018001A"/>
    <w:rsid w:val="00184584"/>
    <w:rsid w:val="0018776C"/>
    <w:rsid w:val="00191FCF"/>
    <w:rsid w:val="00193542"/>
    <w:rsid w:val="00194899"/>
    <w:rsid w:val="00196338"/>
    <w:rsid w:val="001A1461"/>
    <w:rsid w:val="001A1680"/>
    <w:rsid w:val="001A3C42"/>
    <w:rsid w:val="001A429F"/>
    <w:rsid w:val="001A5AF5"/>
    <w:rsid w:val="001B04E5"/>
    <w:rsid w:val="001B2B3C"/>
    <w:rsid w:val="001B4B9E"/>
    <w:rsid w:val="001B4D3F"/>
    <w:rsid w:val="001B63FB"/>
    <w:rsid w:val="001C1504"/>
    <w:rsid w:val="001C2886"/>
    <w:rsid w:val="001C5907"/>
    <w:rsid w:val="001C5AFB"/>
    <w:rsid w:val="001D5725"/>
    <w:rsid w:val="001E1051"/>
    <w:rsid w:val="001E10CD"/>
    <w:rsid w:val="001E16DD"/>
    <w:rsid w:val="001E2189"/>
    <w:rsid w:val="001E3A13"/>
    <w:rsid w:val="001E776C"/>
    <w:rsid w:val="001F03F6"/>
    <w:rsid w:val="001F25F3"/>
    <w:rsid w:val="001F38F9"/>
    <w:rsid w:val="001F6739"/>
    <w:rsid w:val="0020172E"/>
    <w:rsid w:val="00205E55"/>
    <w:rsid w:val="00220B6A"/>
    <w:rsid w:val="002214C1"/>
    <w:rsid w:val="00223334"/>
    <w:rsid w:val="0022354B"/>
    <w:rsid w:val="00224A15"/>
    <w:rsid w:val="0022513B"/>
    <w:rsid w:val="00225846"/>
    <w:rsid w:val="00230513"/>
    <w:rsid w:val="00241614"/>
    <w:rsid w:val="0024173B"/>
    <w:rsid w:val="00241742"/>
    <w:rsid w:val="002433E4"/>
    <w:rsid w:val="002456E6"/>
    <w:rsid w:val="002459EB"/>
    <w:rsid w:val="0024793B"/>
    <w:rsid w:val="00250699"/>
    <w:rsid w:val="00251F2D"/>
    <w:rsid w:val="00253D2B"/>
    <w:rsid w:val="002544B1"/>
    <w:rsid w:val="00257862"/>
    <w:rsid w:val="00263B71"/>
    <w:rsid w:val="00263F7F"/>
    <w:rsid w:val="00265877"/>
    <w:rsid w:val="00265EE3"/>
    <w:rsid w:val="00266783"/>
    <w:rsid w:val="002669F6"/>
    <w:rsid w:val="00270378"/>
    <w:rsid w:val="0027127B"/>
    <w:rsid w:val="00271813"/>
    <w:rsid w:val="00273F81"/>
    <w:rsid w:val="0027501F"/>
    <w:rsid w:val="0027658B"/>
    <w:rsid w:val="00277C8F"/>
    <w:rsid w:val="00282CA0"/>
    <w:rsid w:val="00283EDF"/>
    <w:rsid w:val="0028591C"/>
    <w:rsid w:val="00285F90"/>
    <w:rsid w:val="0029432F"/>
    <w:rsid w:val="002948F1"/>
    <w:rsid w:val="002979ED"/>
    <w:rsid w:val="002A0975"/>
    <w:rsid w:val="002A3A9B"/>
    <w:rsid w:val="002A75ED"/>
    <w:rsid w:val="002A77E5"/>
    <w:rsid w:val="002B013A"/>
    <w:rsid w:val="002B1C12"/>
    <w:rsid w:val="002B2759"/>
    <w:rsid w:val="002B3E42"/>
    <w:rsid w:val="002B5421"/>
    <w:rsid w:val="002B7002"/>
    <w:rsid w:val="002B7166"/>
    <w:rsid w:val="002C087B"/>
    <w:rsid w:val="002C35E0"/>
    <w:rsid w:val="002C362B"/>
    <w:rsid w:val="002C571A"/>
    <w:rsid w:val="002D0BEC"/>
    <w:rsid w:val="002D172B"/>
    <w:rsid w:val="002D3BE3"/>
    <w:rsid w:val="002D3EA0"/>
    <w:rsid w:val="002D4488"/>
    <w:rsid w:val="002D5119"/>
    <w:rsid w:val="002D64AD"/>
    <w:rsid w:val="002D7441"/>
    <w:rsid w:val="002E035B"/>
    <w:rsid w:val="002E115F"/>
    <w:rsid w:val="002E3820"/>
    <w:rsid w:val="002F017A"/>
    <w:rsid w:val="002F06A8"/>
    <w:rsid w:val="002F1BDD"/>
    <w:rsid w:val="002F3C7F"/>
    <w:rsid w:val="002F7CE5"/>
    <w:rsid w:val="00307373"/>
    <w:rsid w:val="00310B20"/>
    <w:rsid w:val="003122DB"/>
    <w:rsid w:val="00313B75"/>
    <w:rsid w:val="00314874"/>
    <w:rsid w:val="00316A26"/>
    <w:rsid w:val="00325430"/>
    <w:rsid w:val="00326932"/>
    <w:rsid w:val="003322CA"/>
    <w:rsid w:val="0033420B"/>
    <w:rsid w:val="00334545"/>
    <w:rsid w:val="00335810"/>
    <w:rsid w:val="00336915"/>
    <w:rsid w:val="00336C66"/>
    <w:rsid w:val="00336CCF"/>
    <w:rsid w:val="00342B2C"/>
    <w:rsid w:val="00342E1D"/>
    <w:rsid w:val="003441F5"/>
    <w:rsid w:val="00344B1D"/>
    <w:rsid w:val="0034701B"/>
    <w:rsid w:val="00347101"/>
    <w:rsid w:val="0034790A"/>
    <w:rsid w:val="00350088"/>
    <w:rsid w:val="003503A0"/>
    <w:rsid w:val="00350455"/>
    <w:rsid w:val="00353D17"/>
    <w:rsid w:val="00355103"/>
    <w:rsid w:val="003644C0"/>
    <w:rsid w:val="00371F48"/>
    <w:rsid w:val="00373057"/>
    <w:rsid w:val="003733FF"/>
    <w:rsid w:val="003740C3"/>
    <w:rsid w:val="0037517C"/>
    <w:rsid w:val="00377E03"/>
    <w:rsid w:val="00381515"/>
    <w:rsid w:val="003919F5"/>
    <w:rsid w:val="00396E76"/>
    <w:rsid w:val="003A1395"/>
    <w:rsid w:val="003A6D1E"/>
    <w:rsid w:val="003A72E4"/>
    <w:rsid w:val="003A7BD2"/>
    <w:rsid w:val="003B1702"/>
    <w:rsid w:val="003B1DAF"/>
    <w:rsid w:val="003B3808"/>
    <w:rsid w:val="003B6812"/>
    <w:rsid w:val="003C41A4"/>
    <w:rsid w:val="003C57E8"/>
    <w:rsid w:val="003C698F"/>
    <w:rsid w:val="003C701D"/>
    <w:rsid w:val="003D01A9"/>
    <w:rsid w:val="003D034C"/>
    <w:rsid w:val="003D16BD"/>
    <w:rsid w:val="003D5277"/>
    <w:rsid w:val="003D66D9"/>
    <w:rsid w:val="003D6933"/>
    <w:rsid w:val="003D7924"/>
    <w:rsid w:val="003E15D4"/>
    <w:rsid w:val="003E2D59"/>
    <w:rsid w:val="003E72B3"/>
    <w:rsid w:val="003F03C6"/>
    <w:rsid w:val="003F7301"/>
    <w:rsid w:val="00401D56"/>
    <w:rsid w:val="00401FA2"/>
    <w:rsid w:val="004025A1"/>
    <w:rsid w:val="00402B26"/>
    <w:rsid w:val="004055CC"/>
    <w:rsid w:val="0040574E"/>
    <w:rsid w:val="00412FC8"/>
    <w:rsid w:val="004142B9"/>
    <w:rsid w:val="00414C1E"/>
    <w:rsid w:val="00414E30"/>
    <w:rsid w:val="00416D0E"/>
    <w:rsid w:val="00420FF4"/>
    <w:rsid w:val="00421BFE"/>
    <w:rsid w:val="00422AA6"/>
    <w:rsid w:val="00424210"/>
    <w:rsid w:val="00424712"/>
    <w:rsid w:val="00424B2B"/>
    <w:rsid w:val="0042617B"/>
    <w:rsid w:val="0043064A"/>
    <w:rsid w:val="00431CD2"/>
    <w:rsid w:val="00432AFA"/>
    <w:rsid w:val="00434363"/>
    <w:rsid w:val="004365DD"/>
    <w:rsid w:val="00436BF7"/>
    <w:rsid w:val="0043740A"/>
    <w:rsid w:val="00440137"/>
    <w:rsid w:val="00443221"/>
    <w:rsid w:val="004475F4"/>
    <w:rsid w:val="004476AA"/>
    <w:rsid w:val="00450171"/>
    <w:rsid w:val="00450F0D"/>
    <w:rsid w:val="00451A73"/>
    <w:rsid w:val="00454BFE"/>
    <w:rsid w:val="00454C3A"/>
    <w:rsid w:val="004550F0"/>
    <w:rsid w:val="00455CD3"/>
    <w:rsid w:val="00455FD9"/>
    <w:rsid w:val="004563F3"/>
    <w:rsid w:val="004603BF"/>
    <w:rsid w:val="00464A8C"/>
    <w:rsid w:val="00465083"/>
    <w:rsid w:val="0046598F"/>
    <w:rsid w:val="0047619C"/>
    <w:rsid w:val="00476988"/>
    <w:rsid w:val="00480488"/>
    <w:rsid w:val="00481953"/>
    <w:rsid w:val="00483791"/>
    <w:rsid w:val="004845C5"/>
    <w:rsid w:val="00485788"/>
    <w:rsid w:val="00486F62"/>
    <w:rsid w:val="00487A99"/>
    <w:rsid w:val="0049096A"/>
    <w:rsid w:val="00490BC3"/>
    <w:rsid w:val="0049184E"/>
    <w:rsid w:val="0049213F"/>
    <w:rsid w:val="00493DE5"/>
    <w:rsid w:val="004A198F"/>
    <w:rsid w:val="004A21E3"/>
    <w:rsid w:val="004A2F78"/>
    <w:rsid w:val="004B12E9"/>
    <w:rsid w:val="004C2B5C"/>
    <w:rsid w:val="004C6FB4"/>
    <w:rsid w:val="004D3A17"/>
    <w:rsid w:val="004D42DB"/>
    <w:rsid w:val="004D4423"/>
    <w:rsid w:val="004E3D0B"/>
    <w:rsid w:val="004E3DD1"/>
    <w:rsid w:val="004F0A22"/>
    <w:rsid w:val="004F25EF"/>
    <w:rsid w:val="004F29EA"/>
    <w:rsid w:val="004F5208"/>
    <w:rsid w:val="004F74BC"/>
    <w:rsid w:val="004F79BA"/>
    <w:rsid w:val="005023BC"/>
    <w:rsid w:val="00504D01"/>
    <w:rsid w:val="00505650"/>
    <w:rsid w:val="00510EDB"/>
    <w:rsid w:val="00511B2D"/>
    <w:rsid w:val="00511D33"/>
    <w:rsid w:val="005130E1"/>
    <w:rsid w:val="005134EA"/>
    <w:rsid w:val="00520174"/>
    <w:rsid w:val="00523071"/>
    <w:rsid w:val="00525C32"/>
    <w:rsid w:val="005273AC"/>
    <w:rsid w:val="005273ED"/>
    <w:rsid w:val="0053149E"/>
    <w:rsid w:val="0053298B"/>
    <w:rsid w:val="00534242"/>
    <w:rsid w:val="0053685B"/>
    <w:rsid w:val="00540210"/>
    <w:rsid w:val="0055008A"/>
    <w:rsid w:val="005552FA"/>
    <w:rsid w:val="00556939"/>
    <w:rsid w:val="00565FB0"/>
    <w:rsid w:val="00581236"/>
    <w:rsid w:val="00590E3D"/>
    <w:rsid w:val="0059392A"/>
    <w:rsid w:val="005977E7"/>
    <w:rsid w:val="005A483B"/>
    <w:rsid w:val="005A4F1E"/>
    <w:rsid w:val="005A5BFF"/>
    <w:rsid w:val="005B17F5"/>
    <w:rsid w:val="005B3FDF"/>
    <w:rsid w:val="005B4C76"/>
    <w:rsid w:val="005B7C2A"/>
    <w:rsid w:val="005C0A20"/>
    <w:rsid w:val="005C1063"/>
    <w:rsid w:val="005C1A49"/>
    <w:rsid w:val="005C6691"/>
    <w:rsid w:val="005D0288"/>
    <w:rsid w:val="005D1CFD"/>
    <w:rsid w:val="005D456A"/>
    <w:rsid w:val="005D615D"/>
    <w:rsid w:val="005E13B7"/>
    <w:rsid w:val="005E2BB6"/>
    <w:rsid w:val="005E391B"/>
    <w:rsid w:val="005F19A7"/>
    <w:rsid w:val="005F429C"/>
    <w:rsid w:val="006003A7"/>
    <w:rsid w:val="00605D51"/>
    <w:rsid w:val="0060698E"/>
    <w:rsid w:val="00611697"/>
    <w:rsid w:val="0061622F"/>
    <w:rsid w:val="00616A18"/>
    <w:rsid w:val="00620AE3"/>
    <w:rsid w:val="00623E9A"/>
    <w:rsid w:val="006304D6"/>
    <w:rsid w:val="00632F1D"/>
    <w:rsid w:val="00643015"/>
    <w:rsid w:val="006456E9"/>
    <w:rsid w:val="00650338"/>
    <w:rsid w:val="00662978"/>
    <w:rsid w:val="00662BE8"/>
    <w:rsid w:val="0066414F"/>
    <w:rsid w:val="00671BDF"/>
    <w:rsid w:val="00672B10"/>
    <w:rsid w:val="006758A3"/>
    <w:rsid w:val="0067690F"/>
    <w:rsid w:val="00681482"/>
    <w:rsid w:val="00687298"/>
    <w:rsid w:val="00687E33"/>
    <w:rsid w:val="00691A2C"/>
    <w:rsid w:val="00694CE5"/>
    <w:rsid w:val="0069579A"/>
    <w:rsid w:val="006A30CD"/>
    <w:rsid w:val="006A425A"/>
    <w:rsid w:val="006B40F8"/>
    <w:rsid w:val="006B5562"/>
    <w:rsid w:val="006B5BEC"/>
    <w:rsid w:val="006C2FF3"/>
    <w:rsid w:val="006D05ED"/>
    <w:rsid w:val="006D0BFA"/>
    <w:rsid w:val="006D5E42"/>
    <w:rsid w:val="006D5E47"/>
    <w:rsid w:val="006E0A5C"/>
    <w:rsid w:val="006E165A"/>
    <w:rsid w:val="006F04F6"/>
    <w:rsid w:val="006F0658"/>
    <w:rsid w:val="006F0FFD"/>
    <w:rsid w:val="006F11AF"/>
    <w:rsid w:val="006F16C0"/>
    <w:rsid w:val="007005AD"/>
    <w:rsid w:val="007006AA"/>
    <w:rsid w:val="0070361C"/>
    <w:rsid w:val="007074C7"/>
    <w:rsid w:val="00707CC9"/>
    <w:rsid w:val="00712E86"/>
    <w:rsid w:val="007257FE"/>
    <w:rsid w:val="00726297"/>
    <w:rsid w:val="007314F6"/>
    <w:rsid w:val="0073593A"/>
    <w:rsid w:val="00735C42"/>
    <w:rsid w:val="00741C6A"/>
    <w:rsid w:val="007439AB"/>
    <w:rsid w:val="007449FD"/>
    <w:rsid w:val="00745609"/>
    <w:rsid w:val="00754746"/>
    <w:rsid w:val="0075581E"/>
    <w:rsid w:val="00761B37"/>
    <w:rsid w:val="00762ABE"/>
    <w:rsid w:val="00764B94"/>
    <w:rsid w:val="00765AAF"/>
    <w:rsid w:val="00765F67"/>
    <w:rsid w:val="007660BA"/>
    <w:rsid w:val="00772E59"/>
    <w:rsid w:val="0078410F"/>
    <w:rsid w:val="00786F25"/>
    <w:rsid w:val="00792E45"/>
    <w:rsid w:val="007A0FE5"/>
    <w:rsid w:val="007A2387"/>
    <w:rsid w:val="007A52EA"/>
    <w:rsid w:val="007A5548"/>
    <w:rsid w:val="007C04ED"/>
    <w:rsid w:val="007C69C9"/>
    <w:rsid w:val="007D5BF5"/>
    <w:rsid w:val="007D70AB"/>
    <w:rsid w:val="007E137B"/>
    <w:rsid w:val="007E4EEF"/>
    <w:rsid w:val="007E5204"/>
    <w:rsid w:val="007F0E6B"/>
    <w:rsid w:val="007F461F"/>
    <w:rsid w:val="007F46FD"/>
    <w:rsid w:val="007F67FA"/>
    <w:rsid w:val="007F7153"/>
    <w:rsid w:val="00800888"/>
    <w:rsid w:val="0080235F"/>
    <w:rsid w:val="00803E67"/>
    <w:rsid w:val="008068F4"/>
    <w:rsid w:val="00814184"/>
    <w:rsid w:val="0081506E"/>
    <w:rsid w:val="0082011A"/>
    <w:rsid w:val="00820578"/>
    <w:rsid w:val="00820895"/>
    <w:rsid w:val="00824102"/>
    <w:rsid w:val="00824F4A"/>
    <w:rsid w:val="00825731"/>
    <w:rsid w:val="00831850"/>
    <w:rsid w:val="0083229E"/>
    <w:rsid w:val="00836084"/>
    <w:rsid w:val="00837B5F"/>
    <w:rsid w:val="008536A8"/>
    <w:rsid w:val="00854657"/>
    <w:rsid w:val="00854CE1"/>
    <w:rsid w:val="008552FE"/>
    <w:rsid w:val="00856587"/>
    <w:rsid w:val="0085708B"/>
    <w:rsid w:val="0085731E"/>
    <w:rsid w:val="008602F2"/>
    <w:rsid w:val="00860341"/>
    <w:rsid w:val="008609C7"/>
    <w:rsid w:val="008622EC"/>
    <w:rsid w:val="00864CA2"/>
    <w:rsid w:val="0086652C"/>
    <w:rsid w:val="008767AE"/>
    <w:rsid w:val="008773AE"/>
    <w:rsid w:val="008871AC"/>
    <w:rsid w:val="00892472"/>
    <w:rsid w:val="00893075"/>
    <w:rsid w:val="00893B86"/>
    <w:rsid w:val="008945EC"/>
    <w:rsid w:val="00894824"/>
    <w:rsid w:val="00896FEF"/>
    <w:rsid w:val="008A109E"/>
    <w:rsid w:val="008A3D5D"/>
    <w:rsid w:val="008A61FE"/>
    <w:rsid w:val="008B06B1"/>
    <w:rsid w:val="008B0F0C"/>
    <w:rsid w:val="008B45B4"/>
    <w:rsid w:val="008B5187"/>
    <w:rsid w:val="008B60CF"/>
    <w:rsid w:val="008B7A4B"/>
    <w:rsid w:val="008B7FFA"/>
    <w:rsid w:val="008C1695"/>
    <w:rsid w:val="008C1F72"/>
    <w:rsid w:val="008C53C0"/>
    <w:rsid w:val="008C5626"/>
    <w:rsid w:val="008D0DCD"/>
    <w:rsid w:val="008D494F"/>
    <w:rsid w:val="008D4C7B"/>
    <w:rsid w:val="008E3F4E"/>
    <w:rsid w:val="008E4D55"/>
    <w:rsid w:val="008E660C"/>
    <w:rsid w:val="008F12CB"/>
    <w:rsid w:val="008F1786"/>
    <w:rsid w:val="008F1B8A"/>
    <w:rsid w:val="008F22AA"/>
    <w:rsid w:val="008F49C5"/>
    <w:rsid w:val="008F75D9"/>
    <w:rsid w:val="008F7873"/>
    <w:rsid w:val="0090136F"/>
    <w:rsid w:val="00903F3E"/>
    <w:rsid w:val="00905AB9"/>
    <w:rsid w:val="009073DB"/>
    <w:rsid w:val="00907847"/>
    <w:rsid w:val="00911631"/>
    <w:rsid w:val="00914849"/>
    <w:rsid w:val="00923815"/>
    <w:rsid w:val="009249CB"/>
    <w:rsid w:val="00927FB8"/>
    <w:rsid w:val="00931109"/>
    <w:rsid w:val="0093403D"/>
    <w:rsid w:val="00935C5A"/>
    <w:rsid w:val="00935F7A"/>
    <w:rsid w:val="00941394"/>
    <w:rsid w:val="009439E3"/>
    <w:rsid w:val="00943EFF"/>
    <w:rsid w:val="00954D2F"/>
    <w:rsid w:val="00954DD4"/>
    <w:rsid w:val="00956236"/>
    <w:rsid w:val="00960AF3"/>
    <w:rsid w:val="00961A5E"/>
    <w:rsid w:val="0096220D"/>
    <w:rsid w:val="00962226"/>
    <w:rsid w:val="009649CE"/>
    <w:rsid w:val="00966DDA"/>
    <w:rsid w:val="00972772"/>
    <w:rsid w:val="00973522"/>
    <w:rsid w:val="00973F9E"/>
    <w:rsid w:val="0097510B"/>
    <w:rsid w:val="00975899"/>
    <w:rsid w:val="00980888"/>
    <w:rsid w:val="00983023"/>
    <w:rsid w:val="00987EAE"/>
    <w:rsid w:val="009A40B6"/>
    <w:rsid w:val="009A4918"/>
    <w:rsid w:val="009A5B2B"/>
    <w:rsid w:val="009B3B04"/>
    <w:rsid w:val="009B4233"/>
    <w:rsid w:val="009B6C43"/>
    <w:rsid w:val="009B6D32"/>
    <w:rsid w:val="009C0CA7"/>
    <w:rsid w:val="009C2AD8"/>
    <w:rsid w:val="009C4C1D"/>
    <w:rsid w:val="009C62B7"/>
    <w:rsid w:val="009D2036"/>
    <w:rsid w:val="009D2C34"/>
    <w:rsid w:val="009D4C13"/>
    <w:rsid w:val="009E0060"/>
    <w:rsid w:val="009E03DB"/>
    <w:rsid w:val="009E2517"/>
    <w:rsid w:val="009E27F2"/>
    <w:rsid w:val="009E36EE"/>
    <w:rsid w:val="009E4832"/>
    <w:rsid w:val="009F0C3E"/>
    <w:rsid w:val="009F228B"/>
    <w:rsid w:val="009F7076"/>
    <w:rsid w:val="009F7846"/>
    <w:rsid w:val="00A0289B"/>
    <w:rsid w:val="00A02F39"/>
    <w:rsid w:val="00A0495F"/>
    <w:rsid w:val="00A05280"/>
    <w:rsid w:val="00A053B3"/>
    <w:rsid w:val="00A110A2"/>
    <w:rsid w:val="00A11589"/>
    <w:rsid w:val="00A24CD6"/>
    <w:rsid w:val="00A304E1"/>
    <w:rsid w:val="00A332CE"/>
    <w:rsid w:val="00A41405"/>
    <w:rsid w:val="00A4310E"/>
    <w:rsid w:val="00A44E00"/>
    <w:rsid w:val="00A47010"/>
    <w:rsid w:val="00A47BDC"/>
    <w:rsid w:val="00A50916"/>
    <w:rsid w:val="00A5226F"/>
    <w:rsid w:val="00A52E5B"/>
    <w:rsid w:val="00A556F9"/>
    <w:rsid w:val="00A61B8D"/>
    <w:rsid w:val="00A61EFB"/>
    <w:rsid w:val="00A629C0"/>
    <w:rsid w:val="00A65003"/>
    <w:rsid w:val="00A66045"/>
    <w:rsid w:val="00A71CE2"/>
    <w:rsid w:val="00A759BC"/>
    <w:rsid w:val="00A802A6"/>
    <w:rsid w:val="00A80A14"/>
    <w:rsid w:val="00A80BA4"/>
    <w:rsid w:val="00A80D52"/>
    <w:rsid w:val="00A9082E"/>
    <w:rsid w:val="00A91A06"/>
    <w:rsid w:val="00A958B6"/>
    <w:rsid w:val="00A95A6C"/>
    <w:rsid w:val="00A95C3F"/>
    <w:rsid w:val="00AA0E74"/>
    <w:rsid w:val="00AA52DD"/>
    <w:rsid w:val="00AA7A69"/>
    <w:rsid w:val="00AB0E5D"/>
    <w:rsid w:val="00AB1A26"/>
    <w:rsid w:val="00AB219D"/>
    <w:rsid w:val="00AB28C8"/>
    <w:rsid w:val="00AB3951"/>
    <w:rsid w:val="00AC3D59"/>
    <w:rsid w:val="00AC5910"/>
    <w:rsid w:val="00AC5A71"/>
    <w:rsid w:val="00AD0853"/>
    <w:rsid w:val="00AD0D38"/>
    <w:rsid w:val="00AD2616"/>
    <w:rsid w:val="00AD3D2F"/>
    <w:rsid w:val="00AD463B"/>
    <w:rsid w:val="00AD59FB"/>
    <w:rsid w:val="00AE2350"/>
    <w:rsid w:val="00AE46A4"/>
    <w:rsid w:val="00AE50A4"/>
    <w:rsid w:val="00AE6131"/>
    <w:rsid w:val="00AF0543"/>
    <w:rsid w:val="00AF0B85"/>
    <w:rsid w:val="00AF4646"/>
    <w:rsid w:val="00B041EF"/>
    <w:rsid w:val="00B067F4"/>
    <w:rsid w:val="00B1075B"/>
    <w:rsid w:val="00B12FA2"/>
    <w:rsid w:val="00B14C25"/>
    <w:rsid w:val="00B16B88"/>
    <w:rsid w:val="00B16D67"/>
    <w:rsid w:val="00B212AE"/>
    <w:rsid w:val="00B2431B"/>
    <w:rsid w:val="00B25223"/>
    <w:rsid w:val="00B3494E"/>
    <w:rsid w:val="00B40484"/>
    <w:rsid w:val="00B40572"/>
    <w:rsid w:val="00B43202"/>
    <w:rsid w:val="00B474B0"/>
    <w:rsid w:val="00B50854"/>
    <w:rsid w:val="00B545E7"/>
    <w:rsid w:val="00B6073F"/>
    <w:rsid w:val="00B6243A"/>
    <w:rsid w:val="00B62E9C"/>
    <w:rsid w:val="00B65BC3"/>
    <w:rsid w:val="00B72815"/>
    <w:rsid w:val="00B74009"/>
    <w:rsid w:val="00B75780"/>
    <w:rsid w:val="00B76671"/>
    <w:rsid w:val="00B81640"/>
    <w:rsid w:val="00B91BBE"/>
    <w:rsid w:val="00BA129D"/>
    <w:rsid w:val="00BA4A7A"/>
    <w:rsid w:val="00BA56FB"/>
    <w:rsid w:val="00BA5AE7"/>
    <w:rsid w:val="00BA7B5D"/>
    <w:rsid w:val="00BB07F2"/>
    <w:rsid w:val="00BB3C64"/>
    <w:rsid w:val="00BB496F"/>
    <w:rsid w:val="00BC049E"/>
    <w:rsid w:val="00BC2931"/>
    <w:rsid w:val="00BC4454"/>
    <w:rsid w:val="00BC5B9D"/>
    <w:rsid w:val="00BC680D"/>
    <w:rsid w:val="00BC6F32"/>
    <w:rsid w:val="00BC711E"/>
    <w:rsid w:val="00BC7A7F"/>
    <w:rsid w:val="00BE09A8"/>
    <w:rsid w:val="00BE2AC6"/>
    <w:rsid w:val="00BE4B46"/>
    <w:rsid w:val="00BE7329"/>
    <w:rsid w:val="00BF012D"/>
    <w:rsid w:val="00BF19C4"/>
    <w:rsid w:val="00BF1F3E"/>
    <w:rsid w:val="00BF4D27"/>
    <w:rsid w:val="00C049C8"/>
    <w:rsid w:val="00C119F4"/>
    <w:rsid w:val="00C1259F"/>
    <w:rsid w:val="00C12BA1"/>
    <w:rsid w:val="00C16E12"/>
    <w:rsid w:val="00C1751C"/>
    <w:rsid w:val="00C17884"/>
    <w:rsid w:val="00C17CDF"/>
    <w:rsid w:val="00C232DB"/>
    <w:rsid w:val="00C272D6"/>
    <w:rsid w:val="00C27921"/>
    <w:rsid w:val="00C2795B"/>
    <w:rsid w:val="00C30B46"/>
    <w:rsid w:val="00C3598A"/>
    <w:rsid w:val="00C3753B"/>
    <w:rsid w:val="00C433AA"/>
    <w:rsid w:val="00C53481"/>
    <w:rsid w:val="00C54784"/>
    <w:rsid w:val="00C562CB"/>
    <w:rsid w:val="00C566F0"/>
    <w:rsid w:val="00C57844"/>
    <w:rsid w:val="00C63306"/>
    <w:rsid w:val="00C637F5"/>
    <w:rsid w:val="00C67AD9"/>
    <w:rsid w:val="00C7093F"/>
    <w:rsid w:val="00C72D88"/>
    <w:rsid w:val="00C74DB2"/>
    <w:rsid w:val="00C767E7"/>
    <w:rsid w:val="00C82791"/>
    <w:rsid w:val="00C84DD3"/>
    <w:rsid w:val="00C871BC"/>
    <w:rsid w:val="00C91972"/>
    <w:rsid w:val="00C92240"/>
    <w:rsid w:val="00C936C5"/>
    <w:rsid w:val="00C94EE1"/>
    <w:rsid w:val="00C954CE"/>
    <w:rsid w:val="00CA0107"/>
    <w:rsid w:val="00CA0FAF"/>
    <w:rsid w:val="00CA1AA7"/>
    <w:rsid w:val="00CA2AC4"/>
    <w:rsid w:val="00CA5608"/>
    <w:rsid w:val="00CA5EFB"/>
    <w:rsid w:val="00CA71CE"/>
    <w:rsid w:val="00CB0B6D"/>
    <w:rsid w:val="00CB231F"/>
    <w:rsid w:val="00CB4CA7"/>
    <w:rsid w:val="00CB7F24"/>
    <w:rsid w:val="00CC0D9D"/>
    <w:rsid w:val="00CC38AB"/>
    <w:rsid w:val="00CC5C19"/>
    <w:rsid w:val="00CC7EE1"/>
    <w:rsid w:val="00CD4711"/>
    <w:rsid w:val="00CD4F0F"/>
    <w:rsid w:val="00CD6331"/>
    <w:rsid w:val="00CE085C"/>
    <w:rsid w:val="00CE5F0B"/>
    <w:rsid w:val="00CE66C4"/>
    <w:rsid w:val="00CF0589"/>
    <w:rsid w:val="00CF0785"/>
    <w:rsid w:val="00CF4085"/>
    <w:rsid w:val="00CF4160"/>
    <w:rsid w:val="00CF6BC0"/>
    <w:rsid w:val="00D07BCE"/>
    <w:rsid w:val="00D16912"/>
    <w:rsid w:val="00D17F2D"/>
    <w:rsid w:val="00D20783"/>
    <w:rsid w:val="00D20E48"/>
    <w:rsid w:val="00D2461A"/>
    <w:rsid w:val="00D277AE"/>
    <w:rsid w:val="00D30C6F"/>
    <w:rsid w:val="00D317F7"/>
    <w:rsid w:val="00D34E2B"/>
    <w:rsid w:val="00D35178"/>
    <w:rsid w:val="00D3689B"/>
    <w:rsid w:val="00D41AA7"/>
    <w:rsid w:val="00D4288C"/>
    <w:rsid w:val="00D43252"/>
    <w:rsid w:val="00D52816"/>
    <w:rsid w:val="00D56991"/>
    <w:rsid w:val="00D576A6"/>
    <w:rsid w:val="00D71F72"/>
    <w:rsid w:val="00D74193"/>
    <w:rsid w:val="00D75AE8"/>
    <w:rsid w:val="00D75E6C"/>
    <w:rsid w:val="00D80603"/>
    <w:rsid w:val="00D9226C"/>
    <w:rsid w:val="00D9247B"/>
    <w:rsid w:val="00D93C81"/>
    <w:rsid w:val="00D94F92"/>
    <w:rsid w:val="00D95DFD"/>
    <w:rsid w:val="00D96DA5"/>
    <w:rsid w:val="00DA2C9E"/>
    <w:rsid w:val="00DA4DF2"/>
    <w:rsid w:val="00DA53FC"/>
    <w:rsid w:val="00DB144E"/>
    <w:rsid w:val="00DB61EC"/>
    <w:rsid w:val="00DC6018"/>
    <w:rsid w:val="00DC70DD"/>
    <w:rsid w:val="00DC749D"/>
    <w:rsid w:val="00DD78C3"/>
    <w:rsid w:val="00DE0B22"/>
    <w:rsid w:val="00DE53A8"/>
    <w:rsid w:val="00DE61A5"/>
    <w:rsid w:val="00DE6C84"/>
    <w:rsid w:val="00DE6E99"/>
    <w:rsid w:val="00DE7A6A"/>
    <w:rsid w:val="00DF4650"/>
    <w:rsid w:val="00E00014"/>
    <w:rsid w:val="00E00161"/>
    <w:rsid w:val="00E0379E"/>
    <w:rsid w:val="00E13CA1"/>
    <w:rsid w:val="00E15495"/>
    <w:rsid w:val="00E16964"/>
    <w:rsid w:val="00E1734D"/>
    <w:rsid w:val="00E2021C"/>
    <w:rsid w:val="00E20A42"/>
    <w:rsid w:val="00E212C1"/>
    <w:rsid w:val="00E21ADB"/>
    <w:rsid w:val="00E22E36"/>
    <w:rsid w:val="00E23912"/>
    <w:rsid w:val="00E3571A"/>
    <w:rsid w:val="00E3746B"/>
    <w:rsid w:val="00E37C3D"/>
    <w:rsid w:val="00E42BE4"/>
    <w:rsid w:val="00E43171"/>
    <w:rsid w:val="00E5143A"/>
    <w:rsid w:val="00E53055"/>
    <w:rsid w:val="00E55BEB"/>
    <w:rsid w:val="00E57ED7"/>
    <w:rsid w:val="00E624F1"/>
    <w:rsid w:val="00E6303A"/>
    <w:rsid w:val="00E63E9E"/>
    <w:rsid w:val="00E65928"/>
    <w:rsid w:val="00E66F9D"/>
    <w:rsid w:val="00E676E7"/>
    <w:rsid w:val="00E70FFA"/>
    <w:rsid w:val="00E72B52"/>
    <w:rsid w:val="00E7534B"/>
    <w:rsid w:val="00E77FC2"/>
    <w:rsid w:val="00E8023D"/>
    <w:rsid w:val="00E80EDE"/>
    <w:rsid w:val="00E81CEB"/>
    <w:rsid w:val="00E82AFE"/>
    <w:rsid w:val="00E84C33"/>
    <w:rsid w:val="00E873FA"/>
    <w:rsid w:val="00E957FF"/>
    <w:rsid w:val="00EA0703"/>
    <w:rsid w:val="00EA5E51"/>
    <w:rsid w:val="00EA6A03"/>
    <w:rsid w:val="00EB2A8A"/>
    <w:rsid w:val="00EB3151"/>
    <w:rsid w:val="00EB35CD"/>
    <w:rsid w:val="00EB53C0"/>
    <w:rsid w:val="00EC02F7"/>
    <w:rsid w:val="00EC29F3"/>
    <w:rsid w:val="00EC58D5"/>
    <w:rsid w:val="00ED0016"/>
    <w:rsid w:val="00ED76F5"/>
    <w:rsid w:val="00EE61D3"/>
    <w:rsid w:val="00EE6CC0"/>
    <w:rsid w:val="00EF5139"/>
    <w:rsid w:val="00EF6CDD"/>
    <w:rsid w:val="00EF7DBD"/>
    <w:rsid w:val="00F0193C"/>
    <w:rsid w:val="00F02A67"/>
    <w:rsid w:val="00F14848"/>
    <w:rsid w:val="00F16C74"/>
    <w:rsid w:val="00F170DD"/>
    <w:rsid w:val="00F17D11"/>
    <w:rsid w:val="00F21618"/>
    <w:rsid w:val="00F25076"/>
    <w:rsid w:val="00F26AE7"/>
    <w:rsid w:val="00F26E27"/>
    <w:rsid w:val="00F33981"/>
    <w:rsid w:val="00F33CD1"/>
    <w:rsid w:val="00F41BCD"/>
    <w:rsid w:val="00F50702"/>
    <w:rsid w:val="00F53883"/>
    <w:rsid w:val="00F539A5"/>
    <w:rsid w:val="00F608F7"/>
    <w:rsid w:val="00F64D3D"/>
    <w:rsid w:val="00F6572D"/>
    <w:rsid w:val="00F665FD"/>
    <w:rsid w:val="00F704DA"/>
    <w:rsid w:val="00F759B5"/>
    <w:rsid w:val="00F75ACF"/>
    <w:rsid w:val="00F773CD"/>
    <w:rsid w:val="00F77710"/>
    <w:rsid w:val="00F82F59"/>
    <w:rsid w:val="00F87BE8"/>
    <w:rsid w:val="00F90DE7"/>
    <w:rsid w:val="00F91178"/>
    <w:rsid w:val="00FA057D"/>
    <w:rsid w:val="00FA0664"/>
    <w:rsid w:val="00FA3D03"/>
    <w:rsid w:val="00FA60CA"/>
    <w:rsid w:val="00FA76E1"/>
    <w:rsid w:val="00FB1000"/>
    <w:rsid w:val="00FB1CD8"/>
    <w:rsid w:val="00FB7EE4"/>
    <w:rsid w:val="00FC16C6"/>
    <w:rsid w:val="00FC5E77"/>
    <w:rsid w:val="00FD2701"/>
    <w:rsid w:val="00FD48A1"/>
    <w:rsid w:val="00FE027E"/>
    <w:rsid w:val="00FE15B9"/>
    <w:rsid w:val="00FE47F9"/>
    <w:rsid w:val="00FE4A1B"/>
    <w:rsid w:val="00FE563C"/>
    <w:rsid w:val="00FE5F93"/>
    <w:rsid w:val="00FE6D26"/>
    <w:rsid w:val="00FE7CD9"/>
    <w:rsid w:val="00FF0837"/>
    <w:rsid w:val="00FF3506"/>
    <w:rsid w:val="00FF3A3E"/>
    <w:rsid w:val="00FF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9C6E9"/>
  <w15:chartTrackingRefBased/>
  <w15:docId w15:val="{15FEBD4B-6427-4172-8E16-63575031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CD9"/>
  </w:style>
  <w:style w:type="paragraph" w:styleId="Footer">
    <w:name w:val="footer"/>
    <w:basedOn w:val="Normal"/>
    <w:link w:val="FooterChar"/>
    <w:uiPriority w:val="99"/>
    <w:unhideWhenUsed/>
    <w:rsid w:val="00FE7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CD9"/>
  </w:style>
  <w:style w:type="paragraph" w:styleId="ListParagraph">
    <w:name w:val="List Paragraph"/>
    <w:basedOn w:val="Normal"/>
    <w:link w:val="ListParagraphChar"/>
    <w:uiPriority w:val="34"/>
    <w:qFormat/>
    <w:rsid w:val="00100D37"/>
    <w:pPr>
      <w:ind w:left="720"/>
      <w:contextualSpacing/>
    </w:pPr>
  </w:style>
  <w:style w:type="character" w:customStyle="1" w:styleId="text">
    <w:name w:val="text"/>
    <w:basedOn w:val="DefaultParagraphFont"/>
    <w:rsid w:val="0066414F"/>
  </w:style>
  <w:style w:type="character" w:customStyle="1" w:styleId="number">
    <w:name w:val="number"/>
    <w:basedOn w:val="DefaultParagraphFont"/>
    <w:rsid w:val="0066414F"/>
  </w:style>
  <w:style w:type="character" w:styleId="CommentReference">
    <w:name w:val="annotation reference"/>
    <w:basedOn w:val="DefaultParagraphFont"/>
    <w:uiPriority w:val="99"/>
    <w:unhideWhenUsed/>
    <w:rsid w:val="006F0658"/>
    <w:rPr>
      <w:sz w:val="16"/>
      <w:szCs w:val="16"/>
    </w:rPr>
  </w:style>
  <w:style w:type="paragraph" w:styleId="CommentText">
    <w:name w:val="annotation text"/>
    <w:basedOn w:val="Normal"/>
    <w:link w:val="CommentTextChar"/>
    <w:uiPriority w:val="99"/>
    <w:unhideWhenUsed/>
    <w:rsid w:val="006F0658"/>
    <w:pPr>
      <w:spacing w:line="240" w:lineRule="auto"/>
    </w:pPr>
    <w:rPr>
      <w:sz w:val="20"/>
      <w:szCs w:val="20"/>
    </w:rPr>
  </w:style>
  <w:style w:type="character" w:customStyle="1" w:styleId="CommentTextChar">
    <w:name w:val="Comment Text Char"/>
    <w:basedOn w:val="DefaultParagraphFont"/>
    <w:link w:val="CommentText"/>
    <w:uiPriority w:val="99"/>
    <w:rsid w:val="006F0658"/>
    <w:rPr>
      <w:sz w:val="20"/>
      <w:szCs w:val="20"/>
    </w:rPr>
  </w:style>
  <w:style w:type="paragraph" w:styleId="CommentSubject">
    <w:name w:val="annotation subject"/>
    <w:basedOn w:val="CommentText"/>
    <w:next w:val="CommentText"/>
    <w:link w:val="CommentSubjectChar"/>
    <w:uiPriority w:val="99"/>
    <w:semiHidden/>
    <w:unhideWhenUsed/>
    <w:rsid w:val="006F0658"/>
    <w:rPr>
      <w:b/>
      <w:bCs/>
    </w:rPr>
  </w:style>
  <w:style w:type="character" w:customStyle="1" w:styleId="CommentSubjectChar">
    <w:name w:val="Comment Subject Char"/>
    <w:basedOn w:val="CommentTextChar"/>
    <w:link w:val="CommentSubject"/>
    <w:uiPriority w:val="99"/>
    <w:semiHidden/>
    <w:rsid w:val="006F0658"/>
    <w:rPr>
      <w:b/>
      <w:bCs/>
      <w:sz w:val="20"/>
      <w:szCs w:val="20"/>
    </w:rPr>
  </w:style>
  <w:style w:type="paragraph" w:styleId="BalloonText">
    <w:name w:val="Balloon Text"/>
    <w:basedOn w:val="Normal"/>
    <w:link w:val="BalloonTextChar"/>
    <w:uiPriority w:val="99"/>
    <w:semiHidden/>
    <w:unhideWhenUsed/>
    <w:rsid w:val="006F0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658"/>
    <w:rPr>
      <w:rFonts w:ascii="Segoe UI" w:hAnsi="Segoe UI" w:cs="Segoe UI"/>
      <w:sz w:val="18"/>
      <w:szCs w:val="18"/>
    </w:rPr>
  </w:style>
  <w:style w:type="character" w:styleId="Hyperlink">
    <w:name w:val="Hyperlink"/>
    <w:uiPriority w:val="99"/>
    <w:rsid w:val="00FE6D26"/>
    <w:rPr>
      <w:color w:val="0000FF"/>
      <w:u w:val="single"/>
    </w:rPr>
  </w:style>
  <w:style w:type="paragraph" w:customStyle="1" w:styleId="Default">
    <w:name w:val="Default"/>
    <w:rsid w:val="00FE6D26"/>
    <w:pPr>
      <w:autoSpaceDE w:val="0"/>
      <w:autoSpaceDN w:val="0"/>
      <w:adjustRightInd w:val="0"/>
      <w:spacing w:after="0" w:line="240" w:lineRule="auto"/>
    </w:pPr>
    <w:rPr>
      <w:rFonts w:cs="Times New Roman"/>
      <w:color w:val="000000"/>
      <w:szCs w:val="24"/>
    </w:rPr>
  </w:style>
  <w:style w:type="character" w:customStyle="1" w:styleId="ListParagraphChar">
    <w:name w:val="List Paragraph Char"/>
    <w:basedOn w:val="DefaultParagraphFont"/>
    <w:link w:val="ListParagraph"/>
    <w:uiPriority w:val="34"/>
    <w:rsid w:val="00973522"/>
  </w:style>
  <w:style w:type="paragraph" w:styleId="BodyTextIndent">
    <w:name w:val="Body Text Indent"/>
    <w:basedOn w:val="Normal"/>
    <w:link w:val="BodyTextIndentChar"/>
    <w:uiPriority w:val="99"/>
    <w:rsid w:val="00E77FC2"/>
    <w:pPr>
      <w:tabs>
        <w:tab w:val="left" w:pos="-1440"/>
        <w:tab w:val="left" w:pos="1440"/>
      </w:tabs>
      <w:spacing w:after="0" w:line="240" w:lineRule="auto"/>
      <w:ind w:left="2160" w:hanging="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E77FC2"/>
    <w:rPr>
      <w:rFonts w:ascii="Times New Roman" w:eastAsia="Times New Roman" w:hAnsi="Times New Roman" w:cs="Times New Roman"/>
      <w:sz w:val="24"/>
      <w:szCs w:val="24"/>
    </w:rPr>
  </w:style>
  <w:style w:type="table" w:styleId="TableGrid">
    <w:name w:val="Table Grid"/>
    <w:basedOn w:val="TableNormal"/>
    <w:uiPriority w:val="59"/>
    <w:rsid w:val="00E77F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0DE7"/>
    <w:rPr>
      <w:color w:val="808080"/>
      <w:shd w:val="clear" w:color="auto" w:fill="E6E6E6"/>
    </w:rPr>
  </w:style>
  <w:style w:type="character" w:styleId="FollowedHyperlink">
    <w:name w:val="FollowedHyperlink"/>
    <w:basedOn w:val="DefaultParagraphFont"/>
    <w:uiPriority w:val="99"/>
    <w:semiHidden/>
    <w:unhideWhenUsed/>
    <w:rsid w:val="00C16E12"/>
    <w:rPr>
      <w:color w:val="954F72" w:themeColor="followedHyperlink"/>
      <w:u w:val="single"/>
    </w:rPr>
  </w:style>
  <w:style w:type="paragraph" w:customStyle="1" w:styleId="Level1">
    <w:name w:val="Level 1"/>
    <w:basedOn w:val="Normal"/>
    <w:rsid w:val="00762ABE"/>
    <w:pPr>
      <w:widowControl w:val="0"/>
      <w:tabs>
        <w:tab w:val="num" w:pos="360"/>
      </w:tabs>
      <w:spacing w:after="0" w:line="240" w:lineRule="auto"/>
      <w:ind w:left="2160" w:hanging="720"/>
      <w:outlineLvl w:val="0"/>
    </w:pPr>
    <w:rPr>
      <w:rFonts w:ascii="Times New Roman" w:eastAsia="Times New Roman" w:hAnsi="Times New Roman" w:cs="Times New Roman"/>
      <w:snapToGrid w:val="0"/>
      <w:sz w:val="24"/>
      <w:szCs w:val="20"/>
    </w:rPr>
  </w:style>
  <w:style w:type="paragraph" w:styleId="Revision">
    <w:name w:val="Revision"/>
    <w:hidden/>
    <w:uiPriority w:val="99"/>
    <w:semiHidden/>
    <w:rsid w:val="00FE6D26"/>
    <w:pPr>
      <w:spacing w:after="0" w:line="240" w:lineRule="auto"/>
    </w:pPr>
  </w:style>
  <w:style w:type="paragraph" w:styleId="FootnoteText">
    <w:name w:val="footnote text"/>
    <w:basedOn w:val="Normal"/>
    <w:link w:val="FootnoteTextChar"/>
    <w:uiPriority w:val="99"/>
    <w:semiHidden/>
    <w:unhideWhenUsed/>
    <w:rsid w:val="00481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953"/>
    <w:rPr>
      <w:sz w:val="20"/>
      <w:szCs w:val="20"/>
    </w:rPr>
  </w:style>
  <w:style w:type="character" w:styleId="FootnoteReference">
    <w:name w:val="footnote reference"/>
    <w:basedOn w:val="DefaultParagraphFont"/>
    <w:uiPriority w:val="99"/>
    <w:semiHidden/>
    <w:unhideWhenUsed/>
    <w:rsid w:val="00481953"/>
    <w:rPr>
      <w:vertAlign w:val="superscript"/>
    </w:rPr>
  </w:style>
  <w:style w:type="paragraph" w:styleId="BodyTextIndent2">
    <w:name w:val="Body Text Indent 2"/>
    <w:basedOn w:val="Normal"/>
    <w:link w:val="BodyTextIndent2Char"/>
    <w:uiPriority w:val="99"/>
    <w:unhideWhenUsed/>
    <w:rsid w:val="00ED76F5"/>
    <w:pPr>
      <w:spacing w:after="120" w:line="480" w:lineRule="auto"/>
      <w:ind w:left="360"/>
    </w:pPr>
  </w:style>
  <w:style w:type="character" w:customStyle="1" w:styleId="BodyTextIndent2Char">
    <w:name w:val="Body Text Indent 2 Char"/>
    <w:basedOn w:val="DefaultParagraphFont"/>
    <w:link w:val="BodyTextIndent2"/>
    <w:uiPriority w:val="99"/>
    <w:rsid w:val="00ED7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3321">
      <w:bodyDiv w:val="1"/>
      <w:marLeft w:val="0"/>
      <w:marRight w:val="0"/>
      <w:marTop w:val="0"/>
      <w:marBottom w:val="0"/>
      <w:divBdr>
        <w:top w:val="none" w:sz="0" w:space="0" w:color="auto"/>
        <w:left w:val="none" w:sz="0" w:space="0" w:color="auto"/>
        <w:bottom w:val="none" w:sz="0" w:space="0" w:color="auto"/>
        <w:right w:val="none" w:sz="0" w:space="0" w:color="auto"/>
      </w:divBdr>
      <w:divsChild>
        <w:div w:id="273831460">
          <w:marLeft w:val="0"/>
          <w:marRight w:val="0"/>
          <w:marTop w:val="0"/>
          <w:marBottom w:val="0"/>
          <w:divBdr>
            <w:top w:val="none" w:sz="0" w:space="0" w:color="auto"/>
            <w:left w:val="none" w:sz="0" w:space="0" w:color="auto"/>
            <w:bottom w:val="none" w:sz="0" w:space="0" w:color="auto"/>
            <w:right w:val="none" w:sz="0" w:space="0" w:color="auto"/>
          </w:divBdr>
          <w:divsChild>
            <w:div w:id="623850793">
              <w:marLeft w:val="0"/>
              <w:marRight w:val="0"/>
              <w:marTop w:val="0"/>
              <w:marBottom w:val="0"/>
              <w:divBdr>
                <w:top w:val="none" w:sz="0" w:space="0" w:color="auto"/>
                <w:left w:val="none" w:sz="0" w:space="0" w:color="auto"/>
                <w:bottom w:val="none" w:sz="0" w:space="0" w:color="auto"/>
                <w:right w:val="none" w:sz="0" w:space="0" w:color="auto"/>
              </w:divBdr>
              <w:divsChild>
                <w:div w:id="1956062765">
                  <w:marLeft w:val="0"/>
                  <w:marRight w:val="0"/>
                  <w:marTop w:val="0"/>
                  <w:marBottom w:val="0"/>
                  <w:divBdr>
                    <w:top w:val="none" w:sz="0" w:space="0" w:color="auto"/>
                    <w:left w:val="none" w:sz="0" w:space="0" w:color="auto"/>
                    <w:bottom w:val="none" w:sz="0" w:space="0" w:color="auto"/>
                    <w:right w:val="none" w:sz="0" w:space="0" w:color="auto"/>
                  </w:divBdr>
                  <w:divsChild>
                    <w:div w:id="9588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861923">
      <w:bodyDiv w:val="1"/>
      <w:marLeft w:val="0"/>
      <w:marRight w:val="0"/>
      <w:marTop w:val="0"/>
      <w:marBottom w:val="0"/>
      <w:divBdr>
        <w:top w:val="none" w:sz="0" w:space="0" w:color="auto"/>
        <w:left w:val="none" w:sz="0" w:space="0" w:color="auto"/>
        <w:bottom w:val="none" w:sz="0" w:space="0" w:color="auto"/>
        <w:right w:val="none" w:sz="0" w:space="0" w:color="auto"/>
      </w:divBdr>
    </w:div>
    <w:div w:id="1290088222">
      <w:bodyDiv w:val="1"/>
      <w:marLeft w:val="0"/>
      <w:marRight w:val="0"/>
      <w:marTop w:val="0"/>
      <w:marBottom w:val="0"/>
      <w:divBdr>
        <w:top w:val="none" w:sz="0" w:space="0" w:color="auto"/>
        <w:left w:val="none" w:sz="0" w:space="0" w:color="auto"/>
        <w:bottom w:val="none" w:sz="0" w:space="0" w:color="auto"/>
        <w:right w:val="none" w:sz="0" w:space="0" w:color="auto"/>
      </w:divBdr>
    </w:div>
    <w:div w:id="1320764480">
      <w:bodyDiv w:val="1"/>
      <w:marLeft w:val="0"/>
      <w:marRight w:val="0"/>
      <w:marTop w:val="0"/>
      <w:marBottom w:val="0"/>
      <w:divBdr>
        <w:top w:val="none" w:sz="0" w:space="0" w:color="auto"/>
        <w:left w:val="none" w:sz="0" w:space="0" w:color="auto"/>
        <w:bottom w:val="none" w:sz="0" w:space="0" w:color="auto"/>
        <w:right w:val="none" w:sz="0" w:space="0" w:color="auto"/>
      </w:divBdr>
    </w:div>
    <w:div w:id="1344085693">
      <w:bodyDiv w:val="1"/>
      <w:marLeft w:val="0"/>
      <w:marRight w:val="0"/>
      <w:marTop w:val="0"/>
      <w:marBottom w:val="0"/>
      <w:divBdr>
        <w:top w:val="none" w:sz="0" w:space="0" w:color="auto"/>
        <w:left w:val="none" w:sz="0" w:space="0" w:color="auto"/>
        <w:bottom w:val="none" w:sz="0" w:space="0" w:color="auto"/>
        <w:right w:val="none" w:sz="0" w:space="0" w:color="auto"/>
      </w:divBdr>
    </w:div>
    <w:div w:id="18845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loridahousing.org/programs/developers-multifamily-programs/competitive/2021/2021-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0C3FEDFDE0B04D9A11CE9157C630C3" ma:contentTypeVersion="23" ma:contentTypeDescription="Create a new document." ma:contentTypeScope="" ma:versionID="7068d0d59b844c49f7532eb600a13af7">
  <xsd:schema xmlns:xsd="http://www.w3.org/2001/XMLSchema" xmlns:xs="http://www.w3.org/2001/XMLSchema" xmlns:p="http://schemas.microsoft.com/office/2006/metadata/properties" xmlns:ns2="a84349eb-4374-47bc-83f0-36d288636098" xmlns:ns3="68dfe011-c19e-4dbd-a5cd-00e4d25ab099" targetNamespace="http://schemas.microsoft.com/office/2006/metadata/properties" ma:root="true" ma:fieldsID="e98e98429e0413c4fd574a2e67cfef74" ns2:_="" ns3:_="">
    <xsd:import namespace="a84349eb-4374-47bc-83f0-36d288636098"/>
    <xsd:import namespace="68dfe011-c19e-4dbd-a5cd-00e4d25ab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349eb-4374-47bc-83f0-36d28863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dfe011-c19e-4dbd-a5cd-00e4d25ab0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C06FB-684F-4176-AE4F-F9FFD9A78701}">
  <ds:schemaRefs>
    <ds:schemaRef ds:uri="http://schemas.openxmlformats.org/officeDocument/2006/bibliography"/>
  </ds:schemaRefs>
</ds:datastoreItem>
</file>

<file path=customXml/itemProps2.xml><?xml version="1.0" encoding="utf-8"?>
<ds:datastoreItem xmlns:ds="http://schemas.openxmlformats.org/officeDocument/2006/customXml" ds:itemID="{0BDB9640-A6B2-4C85-B77D-121456765111}">
  <ds:schemaRefs>
    <ds:schemaRef ds:uri="http://schemas.microsoft.com/sharepoint/v3/contenttype/forms"/>
  </ds:schemaRefs>
</ds:datastoreItem>
</file>

<file path=customXml/itemProps3.xml><?xml version="1.0" encoding="utf-8"?>
<ds:datastoreItem xmlns:ds="http://schemas.openxmlformats.org/officeDocument/2006/customXml" ds:itemID="{C5796E29-34AB-4C63-AE7A-A229585B34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196FE9-3AA9-458A-892F-6D656E0EA95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3D5B938-5B9B-454F-8586-8CF6D1813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349eb-4374-47bc-83f0-36d288636098"/>
    <ds:schemaRef ds:uri="68dfe011-c19e-4dbd-a5cd-00e4d25ab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4BB771-7763-4607-B4F1-D872DFE4B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Florida Housing Finance Corp</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White</dc:creator>
  <cp:keywords/>
  <dc:description/>
  <cp:lastModifiedBy>Elizabeth Thorp</cp:lastModifiedBy>
  <cp:revision>3</cp:revision>
  <cp:lastPrinted>2019-08-08T21:38:00Z</cp:lastPrinted>
  <dcterms:created xsi:type="dcterms:W3CDTF">2021-09-17T20:06:00Z</dcterms:created>
  <dcterms:modified xsi:type="dcterms:W3CDTF">2021-09-17T20:07:00Z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0x0101001A0C3FEDFDE0B04D9A11CE9157C630C3</vt:lpwstr>
  </property>
  <property fmtid="{D5CDD505-2E9C-101B-9397-08002B2CF9AE}" pid="3" name="GUID">
    <vt:lpwstr>89171dd9-4bb1-452d-a9e8-6242a80e7be0</vt:lpwstr>
  </property>
  <property fmtid="{D5CDD505-2E9C-101B-9397-08002B2CF9AE}" pid="4" name="SmartDox GUID">
    <vt:lpwstr>db04e767-1b7f-4f06-bd8d-f4b86c1e125e</vt:lpwstr>
  </property>
</Properties>
</file>